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22" w:rsidRPr="00E1255C" w:rsidRDefault="002F4B4B" w:rsidP="00E1255C">
      <w:pPr>
        <w:pStyle w:val="Heading1"/>
        <w:spacing w:before="0" w:line="240" w:lineRule="auto"/>
        <w:rPr>
          <w:rFonts w:asciiTheme="minorHAnsi" w:hAnsiTheme="minorHAnsi"/>
        </w:rPr>
      </w:pPr>
      <w:r w:rsidRPr="00E1255C">
        <w:rPr>
          <w:rFonts w:asciiTheme="minorHAnsi" w:hAnsiTheme="minorHAnsi"/>
        </w:rPr>
        <w:t>Discharge Reporting</w:t>
      </w:r>
      <w:r w:rsidR="00837CA8" w:rsidRPr="00E1255C">
        <w:rPr>
          <w:rFonts w:asciiTheme="minorHAnsi" w:hAnsiTheme="minorHAnsi"/>
        </w:rPr>
        <w:t xml:space="preserve"> – </w:t>
      </w:r>
      <w:r w:rsidR="00D20FCB" w:rsidRPr="00E1255C">
        <w:rPr>
          <w:rFonts w:asciiTheme="minorHAnsi" w:hAnsiTheme="minorHAnsi"/>
        </w:rPr>
        <w:t>201</w:t>
      </w:r>
      <w:r w:rsidR="00D20FCB">
        <w:rPr>
          <w:rFonts w:asciiTheme="minorHAnsi" w:hAnsiTheme="minorHAnsi"/>
        </w:rPr>
        <w:t>3</w:t>
      </w:r>
      <w:r w:rsidR="00837CA8" w:rsidRPr="00E1255C">
        <w:rPr>
          <w:rFonts w:asciiTheme="minorHAnsi" w:hAnsiTheme="minorHAnsi"/>
        </w:rPr>
        <w:t>-1</w:t>
      </w:r>
      <w:r w:rsidR="00D20FCB">
        <w:rPr>
          <w:rFonts w:asciiTheme="minorHAnsi" w:hAnsiTheme="minorHAnsi"/>
        </w:rPr>
        <w:t>4</w:t>
      </w:r>
      <w:r w:rsidR="00C06AB0" w:rsidRPr="00E1255C">
        <w:rPr>
          <w:rFonts w:asciiTheme="minorHAnsi" w:hAnsiTheme="minorHAnsi"/>
        </w:rPr>
        <w:t xml:space="preserve"> School Year</w:t>
      </w:r>
      <w:r w:rsidR="00627704" w:rsidRPr="00E1255C">
        <w:rPr>
          <w:rFonts w:asciiTheme="minorHAnsi" w:hAnsiTheme="minorHAnsi"/>
        </w:rPr>
        <w:t xml:space="preserve"> </w:t>
      </w:r>
    </w:p>
    <w:p w:rsidR="00574AB3" w:rsidRPr="00E1255C" w:rsidRDefault="00574AB3" w:rsidP="00574AB3">
      <w:pPr>
        <w:rPr>
          <w:rFonts w:asciiTheme="minorHAnsi" w:hAnsiTheme="minorHAnsi"/>
        </w:rPr>
      </w:pPr>
    </w:p>
    <w:p w:rsidR="00E902A3" w:rsidRPr="00E1255C" w:rsidRDefault="00DC56DE" w:rsidP="00FE0326">
      <w:pPr>
        <w:spacing w:line="240" w:lineRule="auto"/>
        <w:rPr>
          <w:rFonts w:asciiTheme="minorHAnsi" w:hAnsiTheme="minorHAnsi"/>
          <w:b/>
          <w:sz w:val="22"/>
          <w:szCs w:val="22"/>
        </w:rPr>
      </w:pPr>
      <w:r w:rsidRPr="00E1255C">
        <w:rPr>
          <w:rFonts w:asciiTheme="minorHAnsi" w:hAnsiTheme="minorHAnsi"/>
          <w:b/>
          <w:sz w:val="22"/>
          <w:szCs w:val="22"/>
        </w:rPr>
        <w:t xml:space="preserve">Background &amp; Methodology </w:t>
      </w:r>
    </w:p>
    <w:p w:rsidR="00685A97" w:rsidRDefault="00B95E4A" w:rsidP="00685A97">
      <w:r w:rsidRPr="00E1255C">
        <w:rPr>
          <w:rFonts w:asciiTheme="minorHAnsi" w:hAnsiTheme="minorHAnsi"/>
          <w:sz w:val="22"/>
          <w:szCs w:val="22"/>
        </w:rPr>
        <w:t xml:space="preserve">Local Law 42, enacted in 2011, requires the New York City Department of Education (DOE) to report to the New York </w:t>
      </w:r>
      <w:r w:rsidR="0038548E" w:rsidRPr="00E1255C">
        <w:rPr>
          <w:rFonts w:asciiTheme="minorHAnsi" w:hAnsiTheme="minorHAnsi"/>
          <w:sz w:val="22"/>
          <w:szCs w:val="22"/>
        </w:rPr>
        <w:t>City Council by June 30, 201</w:t>
      </w:r>
      <w:r w:rsidR="00D20FCB">
        <w:rPr>
          <w:rFonts w:asciiTheme="minorHAnsi" w:hAnsiTheme="minorHAnsi"/>
          <w:sz w:val="22"/>
          <w:szCs w:val="22"/>
        </w:rPr>
        <w:t>5</w:t>
      </w:r>
      <w:r w:rsidRPr="00E1255C">
        <w:rPr>
          <w:rFonts w:asciiTheme="minorHAnsi" w:hAnsiTheme="minorHAnsi"/>
          <w:sz w:val="22"/>
          <w:szCs w:val="22"/>
        </w:rPr>
        <w:t xml:space="preserve"> the number of students in grades 6 through 12 who were discharged, transferr</w:t>
      </w:r>
      <w:r w:rsidR="0038548E" w:rsidRPr="00E1255C">
        <w:rPr>
          <w:rFonts w:asciiTheme="minorHAnsi" w:hAnsiTheme="minorHAnsi"/>
          <w:sz w:val="22"/>
          <w:szCs w:val="22"/>
        </w:rPr>
        <w:t>ed, or graduated during the 201</w:t>
      </w:r>
      <w:r w:rsidR="00D20FCB">
        <w:rPr>
          <w:rFonts w:asciiTheme="minorHAnsi" w:hAnsiTheme="minorHAnsi"/>
          <w:sz w:val="22"/>
          <w:szCs w:val="22"/>
        </w:rPr>
        <w:t>3</w:t>
      </w:r>
      <w:r w:rsidR="0038548E" w:rsidRPr="00E1255C">
        <w:rPr>
          <w:rFonts w:asciiTheme="minorHAnsi" w:hAnsiTheme="minorHAnsi"/>
          <w:sz w:val="22"/>
          <w:szCs w:val="22"/>
        </w:rPr>
        <w:t>-1</w:t>
      </w:r>
      <w:r w:rsidR="00D20FCB">
        <w:rPr>
          <w:rFonts w:asciiTheme="minorHAnsi" w:hAnsiTheme="minorHAnsi"/>
          <w:sz w:val="22"/>
          <w:szCs w:val="22"/>
        </w:rPr>
        <w:t>4</w:t>
      </w:r>
      <w:r w:rsidRPr="00E1255C">
        <w:rPr>
          <w:rFonts w:asciiTheme="minorHAnsi" w:hAnsiTheme="minorHAnsi"/>
          <w:sz w:val="22"/>
          <w:szCs w:val="22"/>
        </w:rPr>
        <w:t xml:space="preserve"> school year. This document summarizes and explains the reported data.</w:t>
      </w:r>
      <w:r w:rsidR="00BE106E">
        <w:rPr>
          <w:rFonts w:asciiTheme="minorHAnsi" w:hAnsiTheme="minorHAnsi"/>
          <w:sz w:val="22"/>
          <w:szCs w:val="22"/>
        </w:rPr>
        <w:t xml:space="preserve"> </w:t>
      </w:r>
    </w:p>
    <w:p w:rsidR="002242EF" w:rsidRPr="00E1255C" w:rsidRDefault="002242EF" w:rsidP="00FE0326">
      <w:pPr>
        <w:spacing w:line="240" w:lineRule="auto"/>
        <w:rPr>
          <w:rFonts w:asciiTheme="minorHAnsi" w:hAnsiTheme="minorHAnsi"/>
          <w:sz w:val="22"/>
          <w:szCs w:val="22"/>
        </w:rPr>
      </w:pPr>
    </w:p>
    <w:p w:rsidR="007B0EA5" w:rsidRPr="00E1255C" w:rsidRDefault="00522A5D" w:rsidP="00FE0326">
      <w:pPr>
        <w:spacing w:line="240" w:lineRule="auto"/>
        <w:rPr>
          <w:rFonts w:asciiTheme="minorHAnsi" w:hAnsiTheme="minorHAnsi"/>
          <w:sz w:val="22"/>
          <w:szCs w:val="22"/>
        </w:rPr>
      </w:pPr>
      <w:r w:rsidRPr="00E1255C">
        <w:rPr>
          <w:rFonts w:asciiTheme="minorHAnsi" w:hAnsiTheme="minorHAnsi"/>
          <w:sz w:val="22"/>
          <w:szCs w:val="22"/>
        </w:rPr>
        <w:t>T</w:t>
      </w:r>
      <w:r w:rsidR="007B0EA5" w:rsidRPr="00E1255C">
        <w:rPr>
          <w:rFonts w:asciiTheme="minorHAnsi" w:hAnsiTheme="minorHAnsi"/>
          <w:sz w:val="22"/>
          <w:szCs w:val="22"/>
        </w:rPr>
        <w:t xml:space="preserve">his </w:t>
      </w:r>
      <w:r w:rsidR="00664A29" w:rsidRPr="00E1255C">
        <w:rPr>
          <w:rFonts w:asciiTheme="minorHAnsi" w:hAnsiTheme="minorHAnsi"/>
          <w:sz w:val="22"/>
          <w:szCs w:val="22"/>
        </w:rPr>
        <w:t>law requires the reporting of discharges</w:t>
      </w:r>
      <w:r w:rsidR="002242EF" w:rsidRPr="00E1255C">
        <w:rPr>
          <w:rFonts w:asciiTheme="minorHAnsi" w:hAnsiTheme="minorHAnsi"/>
          <w:sz w:val="22"/>
          <w:szCs w:val="22"/>
        </w:rPr>
        <w:t xml:space="preserve"> and graduations</w:t>
      </w:r>
      <w:r w:rsidR="00664A29" w:rsidRPr="00E1255C">
        <w:rPr>
          <w:rFonts w:asciiTheme="minorHAnsi" w:hAnsiTheme="minorHAnsi"/>
          <w:sz w:val="22"/>
          <w:szCs w:val="22"/>
        </w:rPr>
        <w:t xml:space="preserve"> that occur during one school year</w:t>
      </w:r>
      <w:r w:rsidRPr="00E1255C">
        <w:rPr>
          <w:rFonts w:asciiTheme="minorHAnsi" w:hAnsiTheme="minorHAnsi"/>
          <w:sz w:val="22"/>
          <w:szCs w:val="22"/>
        </w:rPr>
        <w:t xml:space="preserve">. </w:t>
      </w:r>
      <w:r w:rsidR="005C06B2" w:rsidRPr="00E1255C">
        <w:rPr>
          <w:rFonts w:asciiTheme="minorHAnsi" w:hAnsiTheme="minorHAnsi"/>
          <w:sz w:val="22"/>
          <w:szCs w:val="22"/>
        </w:rPr>
        <w:t>The DOE ordinarily presents b</w:t>
      </w:r>
      <w:r w:rsidRPr="00E1255C">
        <w:rPr>
          <w:rFonts w:asciiTheme="minorHAnsi" w:hAnsiTheme="minorHAnsi"/>
          <w:sz w:val="22"/>
          <w:szCs w:val="22"/>
        </w:rPr>
        <w:t xml:space="preserve">oth </w:t>
      </w:r>
      <w:r w:rsidR="00556A67" w:rsidRPr="00E1255C">
        <w:rPr>
          <w:rFonts w:asciiTheme="minorHAnsi" w:hAnsiTheme="minorHAnsi"/>
          <w:sz w:val="22"/>
          <w:szCs w:val="22"/>
        </w:rPr>
        <w:t xml:space="preserve">types of events </w:t>
      </w:r>
      <w:r w:rsidR="00664A29" w:rsidRPr="00E1255C">
        <w:rPr>
          <w:rFonts w:asciiTheme="minorHAnsi" w:hAnsiTheme="minorHAnsi"/>
          <w:sz w:val="22"/>
          <w:szCs w:val="22"/>
        </w:rPr>
        <w:t>in the context of a high school graduation cohort – the group of students who entered 9</w:t>
      </w:r>
      <w:r w:rsidR="00664A29" w:rsidRPr="00E1255C">
        <w:rPr>
          <w:rFonts w:asciiTheme="minorHAnsi" w:hAnsiTheme="minorHAnsi"/>
          <w:sz w:val="22"/>
          <w:szCs w:val="22"/>
          <w:vertAlign w:val="superscript"/>
        </w:rPr>
        <w:t>th</w:t>
      </w:r>
      <w:r w:rsidR="00664A29" w:rsidRPr="00E1255C">
        <w:rPr>
          <w:rFonts w:asciiTheme="minorHAnsi" w:hAnsiTheme="minorHAnsi"/>
          <w:sz w:val="22"/>
          <w:szCs w:val="22"/>
        </w:rPr>
        <w:t xml:space="preserve"> grade in the same year. </w:t>
      </w:r>
      <w:r w:rsidR="001F3E3B" w:rsidRPr="00E1255C">
        <w:rPr>
          <w:rFonts w:asciiTheme="minorHAnsi" w:hAnsiTheme="minorHAnsi"/>
          <w:sz w:val="22"/>
          <w:szCs w:val="22"/>
        </w:rPr>
        <w:t xml:space="preserve"> </w:t>
      </w:r>
      <w:r w:rsidR="007B0EA5" w:rsidRPr="00E1255C">
        <w:rPr>
          <w:rFonts w:asciiTheme="minorHAnsi" w:hAnsiTheme="minorHAnsi"/>
          <w:sz w:val="22"/>
          <w:szCs w:val="22"/>
        </w:rPr>
        <w:t xml:space="preserve">Such cohort reporting reflects discharges that occurred at any time during the cohort’s four years of high school.  Graduations and discharges are ordinarily reported by cohort because cohort reporting allows the DOE and the public to measure how well schools are fulfilling their purpose: educating all students who enter their school and preparing them to earn a high school diploma. </w:t>
      </w:r>
    </w:p>
    <w:p w:rsidR="007B0EA5" w:rsidRPr="00E1255C" w:rsidRDefault="007B0EA5" w:rsidP="00FE0326">
      <w:pPr>
        <w:spacing w:line="240" w:lineRule="auto"/>
        <w:rPr>
          <w:rFonts w:asciiTheme="minorHAnsi" w:hAnsiTheme="minorHAnsi"/>
          <w:sz w:val="22"/>
          <w:szCs w:val="22"/>
        </w:rPr>
      </w:pPr>
    </w:p>
    <w:p w:rsidR="00664A29" w:rsidRPr="00E1255C" w:rsidRDefault="001F3E3B" w:rsidP="00FE0326">
      <w:pPr>
        <w:spacing w:line="240" w:lineRule="auto"/>
        <w:rPr>
          <w:rFonts w:asciiTheme="minorHAnsi" w:hAnsiTheme="minorHAnsi"/>
          <w:sz w:val="22"/>
          <w:szCs w:val="22"/>
        </w:rPr>
      </w:pPr>
      <w:r w:rsidRPr="00E1255C">
        <w:rPr>
          <w:rFonts w:asciiTheme="minorHAnsi" w:hAnsiTheme="minorHAnsi"/>
          <w:sz w:val="22"/>
          <w:szCs w:val="22"/>
        </w:rPr>
        <w:t xml:space="preserve">The data </w:t>
      </w:r>
      <w:r w:rsidR="007B0EA5" w:rsidRPr="00E1255C">
        <w:rPr>
          <w:rFonts w:asciiTheme="minorHAnsi" w:hAnsiTheme="minorHAnsi"/>
          <w:sz w:val="22"/>
          <w:szCs w:val="22"/>
        </w:rPr>
        <w:t>required by Local Law 42 reflects a snapshot of all students enrolled in a particular school year, regardless of the year they entered 9</w:t>
      </w:r>
      <w:r w:rsidR="00DC56DE" w:rsidRPr="00E1255C">
        <w:rPr>
          <w:rFonts w:asciiTheme="minorHAnsi" w:hAnsiTheme="minorHAnsi"/>
          <w:sz w:val="22"/>
          <w:szCs w:val="22"/>
          <w:vertAlign w:val="superscript"/>
        </w:rPr>
        <w:t>th</w:t>
      </w:r>
      <w:r w:rsidR="007B0EA5" w:rsidRPr="00E1255C">
        <w:rPr>
          <w:rFonts w:asciiTheme="minorHAnsi" w:hAnsiTheme="minorHAnsi"/>
          <w:sz w:val="22"/>
          <w:szCs w:val="22"/>
        </w:rPr>
        <w:t xml:space="preserve"> grade. The data included in this reporting </w:t>
      </w:r>
      <w:r w:rsidRPr="00E1255C">
        <w:rPr>
          <w:rFonts w:asciiTheme="minorHAnsi" w:hAnsiTheme="minorHAnsi"/>
          <w:sz w:val="22"/>
          <w:szCs w:val="22"/>
        </w:rPr>
        <w:t xml:space="preserve">therefore differs significantly from most other </w:t>
      </w:r>
      <w:r w:rsidR="002242EF" w:rsidRPr="00E1255C">
        <w:rPr>
          <w:rFonts w:asciiTheme="minorHAnsi" w:hAnsiTheme="minorHAnsi"/>
          <w:sz w:val="22"/>
          <w:szCs w:val="22"/>
        </w:rPr>
        <w:t xml:space="preserve">graduation and </w:t>
      </w:r>
      <w:r w:rsidRPr="00E1255C">
        <w:rPr>
          <w:rFonts w:asciiTheme="minorHAnsi" w:hAnsiTheme="minorHAnsi"/>
          <w:sz w:val="22"/>
          <w:szCs w:val="22"/>
        </w:rPr>
        <w:t xml:space="preserve">discharge </w:t>
      </w:r>
      <w:r w:rsidR="0092766B" w:rsidRPr="00E1255C">
        <w:rPr>
          <w:rFonts w:asciiTheme="minorHAnsi" w:hAnsiTheme="minorHAnsi"/>
          <w:sz w:val="22"/>
          <w:szCs w:val="22"/>
        </w:rPr>
        <w:t>results reported by the DOE</w:t>
      </w:r>
      <w:r w:rsidRPr="00E1255C">
        <w:rPr>
          <w:rFonts w:asciiTheme="minorHAnsi" w:hAnsiTheme="minorHAnsi"/>
          <w:sz w:val="22"/>
          <w:szCs w:val="22"/>
        </w:rPr>
        <w:t>.</w:t>
      </w:r>
      <w:r w:rsidR="00664A29" w:rsidRPr="00E1255C">
        <w:rPr>
          <w:rFonts w:asciiTheme="minorHAnsi" w:hAnsiTheme="minorHAnsi"/>
          <w:sz w:val="22"/>
          <w:szCs w:val="22"/>
        </w:rPr>
        <w:t xml:space="preserve"> </w:t>
      </w:r>
      <w:r w:rsidR="0092766B" w:rsidRPr="00E1255C">
        <w:rPr>
          <w:rFonts w:asciiTheme="minorHAnsi" w:hAnsiTheme="minorHAnsi"/>
          <w:sz w:val="22"/>
          <w:szCs w:val="22"/>
        </w:rPr>
        <w:t xml:space="preserve">As a snapshot of students at different stages of their educational careers, data reported by school year is less valuable than cohort reporting as a measure of New York City schools’ success in keeping students engaged and moving them to graduation. </w:t>
      </w:r>
    </w:p>
    <w:p w:rsidR="00E1255C" w:rsidRDefault="00E1255C" w:rsidP="00FE0326">
      <w:pPr>
        <w:spacing w:line="240" w:lineRule="auto"/>
        <w:rPr>
          <w:rFonts w:asciiTheme="minorHAnsi" w:hAnsiTheme="minorHAnsi"/>
          <w:sz w:val="22"/>
          <w:szCs w:val="22"/>
        </w:rPr>
      </w:pPr>
    </w:p>
    <w:p w:rsidR="00AC1CEF" w:rsidRPr="00E1255C" w:rsidRDefault="00AC1CEF" w:rsidP="00FE0326">
      <w:pPr>
        <w:spacing w:line="240" w:lineRule="auto"/>
        <w:rPr>
          <w:rFonts w:asciiTheme="minorHAnsi" w:hAnsiTheme="minorHAnsi"/>
          <w:b/>
          <w:sz w:val="22"/>
          <w:szCs w:val="22"/>
        </w:rPr>
      </w:pPr>
    </w:p>
    <w:p w:rsidR="00E902A3" w:rsidRPr="00E1255C" w:rsidRDefault="00485B52" w:rsidP="00FE0326">
      <w:pPr>
        <w:spacing w:line="240" w:lineRule="auto"/>
        <w:rPr>
          <w:rFonts w:asciiTheme="minorHAnsi" w:hAnsiTheme="minorHAnsi"/>
          <w:b/>
          <w:sz w:val="22"/>
          <w:szCs w:val="22"/>
        </w:rPr>
      </w:pPr>
      <w:r w:rsidRPr="00E1255C">
        <w:rPr>
          <w:rFonts w:asciiTheme="minorHAnsi" w:hAnsiTheme="minorHAnsi"/>
          <w:b/>
          <w:sz w:val="22"/>
          <w:szCs w:val="22"/>
        </w:rPr>
        <w:t xml:space="preserve">Official, Publically Reported </w:t>
      </w:r>
      <w:r w:rsidR="00022349" w:rsidRPr="00E1255C">
        <w:rPr>
          <w:rFonts w:asciiTheme="minorHAnsi" w:hAnsiTheme="minorHAnsi"/>
          <w:b/>
          <w:sz w:val="22"/>
          <w:szCs w:val="22"/>
        </w:rPr>
        <w:t xml:space="preserve">Graduation and Dropout Rates </w:t>
      </w:r>
      <w:bookmarkStart w:id="0" w:name="_GoBack"/>
      <w:bookmarkEnd w:id="0"/>
    </w:p>
    <w:p w:rsidR="00E902A3" w:rsidRPr="00E1255C" w:rsidRDefault="00DC56DE" w:rsidP="00FE0326">
      <w:pPr>
        <w:spacing w:line="240" w:lineRule="auto"/>
        <w:rPr>
          <w:rFonts w:asciiTheme="minorHAnsi" w:hAnsiTheme="minorHAnsi"/>
          <w:sz w:val="22"/>
          <w:szCs w:val="22"/>
        </w:rPr>
      </w:pPr>
      <w:r w:rsidRPr="00E1255C">
        <w:rPr>
          <w:rFonts w:asciiTheme="minorHAnsi" w:hAnsiTheme="minorHAnsi"/>
          <w:sz w:val="22"/>
          <w:szCs w:val="22"/>
          <w:u w:val="single"/>
        </w:rPr>
        <w:t>Graduation</w:t>
      </w:r>
      <w:r w:rsidR="00E902A3" w:rsidRPr="00E1255C">
        <w:rPr>
          <w:rFonts w:asciiTheme="minorHAnsi" w:hAnsiTheme="minorHAnsi"/>
          <w:sz w:val="22"/>
          <w:szCs w:val="22"/>
          <w:u w:val="single"/>
        </w:rPr>
        <w:t xml:space="preserve"> and Dropout Rates</w:t>
      </w:r>
      <w:r w:rsidR="00E902A3" w:rsidRPr="00E1255C">
        <w:rPr>
          <w:rFonts w:asciiTheme="minorHAnsi" w:hAnsiTheme="minorHAnsi"/>
          <w:sz w:val="22"/>
          <w:szCs w:val="22"/>
        </w:rPr>
        <w:t xml:space="preserve">: </w:t>
      </w:r>
      <w:r w:rsidR="00664A29" w:rsidRPr="00E1255C">
        <w:rPr>
          <w:rFonts w:asciiTheme="minorHAnsi" w:hAnsiTheme="minorHAnsi"/>
          <w:sz w:val="22"/>
          <w:szCs w:val="22"/>
        </w:rPr>
        <w:t xml:space="preserve">The New York State Education Department and the DOE recently reported </w:t>
      </w:r>
      <w:r w:rsidR="00E902A3" w:rsidRPr="00E1255C">
        <w:rPr>
          <w:rFonts w:asciiTheme="minorHAnsi" w:hAnsiTheme="minorHAnsi"/>
          <w:sz w:val="22"/>
          <w:szCs w:val="22"/>
        </w:rPr>
        <w:t>outcomes</w:t>
      </w:r>
      <w:r w:rsidR="00664A29" w:rsidRPr="00E1255C">
        <w:rPr>
          <w:rFonts w:asciiTheme="minorHAnsi" w:hAnsiTheme="minorHAnsi"/>
          <w:sz w:val="22"/>
          <w:szCs w:val="22"/>
        </w:rPr>
        <w:t xml:space="preserve"> </w:t>
      </w:r>
      <w:r w:rsidR="002204A5" w:rsidRPr="00E1255C">
        <w:rPr>
          <w:rFonts w:asciiTheme="minorHAnsi" w:hAnsiTheme="minorHAnsi"/>
          <w:sz w:val="22"/>
          <w:szCs w:val="22"/>
        </w:rPr>
        <w:t>for</w:t>
      </w:r>
      <w:r w:rsidR="00664A29" w:rsidRPr="00E1255C">
        <w:rPr>
          <w:rFonts w:asciiTheme="minorHAnsi" w:hAnsiTheme="minorHAnsi"/>
          <w:sz w:val="22"/>
          <w:szCs w:val="22"/>
        </w:rPr>
        <w:t xml:space="preserve"> the cohort of students who entered 9</w:t>
      </w:r>
      <w:r w:rsidR="00664A29" w:rsidRPr="00E1255C">
        <w:rPr>
          <w:rFonts w:asciiTheme="minorHAnsi" w:hAnsiTheme="minorHAnsi"/>
          <w:sz w:val="22"/>
          <w:szCs w:val="22"/>
          <w:vertAlign w:val="superscript"/>
        </w:rPr>
        <w:t>th</w:t>
      </w:r>
      <w:r w:rsidR="0038548E" w:rsidRPr="00E1255C">
        <w:rPr>
          <w:rFonts w:asciiTheme="minorHAnsi" w:hAnsiTheme="minorHAnsi"/>
          <w:sz w:val="22"/>
          <w:szCs w:val="22"/>
        </w:rPr>
        <w:t xml:space="preserve"> grade in 20</w:t>
      </w:r>
      <w:r w:rsidR="00D20FCB">
        <w:rPr>
          <w:rFonts w:asciiTheme="minorHAnsi" w:hAnsiTheme="minorHAnsi"/>
          <w:sz w:val="22"/>
          <w:szCs w:val="22"/>
        </w:rPr>
        <w:t>10</w:t>
      </w:r>
      <w:r w:rsidR="00664A29" w:rsidRPr="00E1255C">
        <w:rPr>
          <w:rFonts w:asciiTheme="minorHAnsi" w:hAnsiTheme="minorHAnsi"/>
          <w:sz w:val="22"/>
          <w:szCs w:val="22"/>
        </w:rPr>
        <w:t xml:space="preserve"> and completed their fo</w:t>
      </w:r>
      <w:r w:rsidR="0038548E" w:rsidRPr="00E1255C">
        <w:rPr>
          <w:rFonts w:asciiTheme="minorHAnsi" w:hAnsiTheme="minorHAnsi"/>
          <w:sz w:val="22"/>
          <w:szCs w:val="22"/>
        </w:rPr>
        <w:t>urth year of high school in 201</w:t>
      </w:r>
      <w:r w:rsidR="00D20FCB">
        <w:rPr>
          <w:rFonts w:asciiTheme="minorHAnsi" w:hAnsiTheme="minorHAnsi"/>
          <w:sz w:val="22"/>
          <w:szCs w:val="22"/>
        </w:rPr>
        <w:t>4</w:t>
      </w:r>
      <w:r w:rsidR="00E902A3" w:rsidRPr="00E1255C">
        <w:rPr>
          <w:rFonts w:asciiTheme="minorHAnsi" w:hAnsiTheme="minorHAnsi"/>
          <w:sz w:val="22"/>
          <w:szCs w:val="22"/>
        </w:rPr>
        <w:t>.</w:t>
      </w:r>
      <w:r w:rsidR="00412CCA" w:rsidRPr="00E1255C">
        <w:rPr>
          <w:rStyle w:val="FootnoteReference"/>
          <w:rFonts w:asciiTheme="minorHAnsi" w:hAnsiTheme="minorHAnsi"/>
          <w:sz w:val="22"/>
          <w:szCs w:val="22"/>
        </w:rPr>
        <w:footnoteReference w:id="1"/>
      </w:r>
      <w:r w:rsidR="00E902A3" w:rsidRPr="00E1255C">
        <w:rPr>
          <w:rFonts w:asciiTheme="minorHAnsi" w:hAnsiTheme="minorHAnsi"/>
          <w:sz w:val="22"/>
          <w:szCs w:val="22"/>
        </w:rPr>
        <w:t xml:space="preserve"> According to these data:</w:t>
      </w:r>
      <w:r w:rsidR="00664A29" w:rsidRPr="00E1255C">
        <w:rPr>
          <w:rFonts w:asciiTheme="minorHAnsi" w:hAnsiTheme="minorHAnsi"/>
          <w:sz w:val="22"/>
          <w:szCs w:val="22"/>
        </w:rPr>
        <w:t xml:space="preserve">  </w:t>
      </w:r>
    </w:p>
    <w:p w:rsidR="00407D38" w:rsidRPr="00E1255C" w:rsidRDefault="006C778A">
      <w:pPr>
        <w:pStyle w:val="ListParagraph"/>
        <w:numPr>
          <w:ilvl w:val="0"/>
          <w:numId w:val="17"/>
        </w:numPr>
        <w:ind w:left="360"/>
        <w:rPr>
          <w:rFonts w:asciiTheme="minorHAnsi" w:hAnsiTheme="minorHAnsi"/>
          <w:sz w:val="22"/>
          <w:szCs w:val="22"/>
        </w:rPr>
      </w:pPr>
      <w:r w:rsidRPr="00E1255C">
        <w:rPr>
          <w:rFonts w:asciiTheme="minorHAnsi" w:hAnsiTheme="minorHAnsi"/>
          <w:sz w:val="22"/>
          <w:szCs w:val="22"/>
        </w:rPr>
        <w:t>6</w:t>
      </w:r>
      <w:r w:rsidR="00D20FCB">
        <w:rPr>
          <w:rFonts w:asciiTheme="minorHAnsi" w:hAnsiTheme="minorHAnsi"/>
          <w:sz w:val="22"/>
          <w:szCs w:val="22"/>
        </w:rPr>
        <w:t>8</w:t>
      </w:r>
      <w:r w:rsidRPr="00E1255C">
        <w:rPr>
          <w:rFonts w:asciiTheme="minorHAnsi" w:hAnsiTheme="minorHAnsi"/>
          <w:sz w:val="22"/>
          <w:szCs w:val="22"/>
        </w:rPr>
        <w:t>.</w:t>
      </w:r>
      <w:r w:rsidR="00D20FCB">
        <w:rPr>
          <w:rFonts w:asciiTheme="minorHAnsi" w:hAnsiTheme="minorHAnsi"/>
          <w:sz w:val="22"/>
          <w:szCs w:val="22"/>
        </w:rPr>
        <w:t>4</w:t>
      </w:r>
      <w:r w:rsidR="001F663B" w:rsidRPr="00E1255C">
        <w:rPr>
          <w:rFonts w:asciiTheme="minorHAnsi" w:hAnsiTheme="minorHAnsi"/>
          <w:sz w:val="22"/>
          <w:szCs w:val="22"/>
        </w:rPr>
        <w:t>%</w:t>
      </w:r>
      <w:r w:rsidR="0038548E" w:rsidRPr="00E1255C">
        <w:rPr>
          <w:rFonts w:asciiTheme="minorHAnsi" w:hAnsiTheme="minorHAnsi"/>
          <w:sz w:val="22"/>
          <w:szCs w:val="22"/>
        </w:rPr>
        <w:t xml:space="preserve"> of the class of 201</w:t>
      </w:r>
      <w:r w:rsidR="00D20FCB">
        <w:rPr>
          <w:rFonts w:asciiTheme="minorHAnsi" w:hAnsiTheme="minorHAnsi"/>
          <w:sz w:val="22"/>
          <w:szCs w:val="22"/>
        </w:rPr>
        <w:t>4</w:t>
      </w:r>
      <w:r w:rsidR="00DC56DE" w:rsidRPr="00E1255C">
        <w:rPr>
          <w:rFonts w:asciiTheme="minorHAnsi" w:hAnsiTheme="minorHAnsi"/>
          <w:sz w:val="22"/>
          <w:szCs w:val="22"/>
        </w:rPr>
        <w:t xml:space="preserve"> graduated within four years</w:t>
      </w:r>
      <w:r w:rsidR="00022349" w:rsidRPr="00E1255C">
        <w:rPr>
          <w:rFonts w:asciiTheme="minorHAnsi" w:hAnsiTheme="minorHAnsi"/>
          <w:sz w:val="22"/>
          <w:szCs w:val="22"/>
        </w:rPr>
        <w:t>, as compared to 6</w:t>
      </w:r>
      <w:r w:rsidR="00D20FCB">
        <w:rPr>
          <w:rFonts w:asciiTheme="minorHAnsi" w:hAnsiTheme="minorHAnsi"/>
          <w:sz w:val="22"/>
          <w:szCs w:val="22"/>
        </w:rPr>
        <w:t>6</w:t>
      </w:r>
      <w:r w:rsidR="00022349" w:rsidRPr="00E1255C">
        <w:rPr>
          <w:rFonts w:asciiTheme="minorHAnsi" w:hAnsiTheme="minorHAnsi"/>
          <w:sz w:val="22"/>
          <w:szCs w:val="22"/>
        </w:rPr>
        <w:t>.</w:t>
      </w:r>
      <w:r w:rsidR="00D20FCB">
        <w:rPr>
          <w:rFonts w:asciiTheme="minorHAnsi" w:hAnsiTheme="minorHAnsi"/>
          <w:sz w:val="22"/>
          <w:szCs w:val="22"/>
        </w:rPr>
        <w:t>0</w:t>
      </w:r>
      <w:r w:rsidR="00022349" w:rsidRPr="00E1255C">
        <w:rPr>
          <w:rFonts w:asciiTheme="minorHAnsi" w:hAnsiTheme="minorHAnsi"/>
          <w:sz w:val="22"/>
          <w:szCs w:val="22"/>
        </w:rPr>
        <w:t>% in 201</w:t>
      </w:r>
      <w:r w:rsidR="00D20FCB">
        <w:rPr>
          <w:rFonts w:asciiTheme="minorHAnsi" w:hAnsiTheme="minorHAnsi"/>
          <w:sz w:val="22"/>
          <w:szCs w:val="22"/>
        </w:rPr>
        <w:t>3</w:t>
      </w:r>
      <w:r w:rsidR="00F13383" w:rsidRPr="00E1255C">
        <w:rPr>
          <w:rStyle w:val="FootnoteReference"/>
          <w:rFonts w:asciiTheme="minorHAnsi" w:hAnsiTheme="minorHAnsi"/>
          <w:sz w:val="22"/>
          <w:szCs w:val="22"/>
        </w:rPr>
        <w:footnoteReference w:id="2"/>
      </w:r>
    </w:p>
    <w:p w:rsidR="00407D38" w:rsidRPr="00E1255C" w:rsidRDefault="00D20FCB">
      <w:pPr>
        <w:pStyle w:val="ListParagraph"/>
        <w:numPr>
          <w:ilvl w:val="0"/>
          <w:numId w:val="17"/>
        </w:numPr>
        <w:ind w:left="360"/>
        <w:rPr>
          <w:rFonts w:asciiTheme="minorHAnsi" w:hAnsiTheme="minorHAnsi"/>
        </w:rPr>
      </w:pPr>
      <w:r>
        <w:rPr>
          <w:rFonts w:asciiTheme="minorHAnsi" w:hAnsiTheme="minorHAnsi"/>
          <w:sz w:val="22"/>
          <w:szCs w:val="22"/>
        </w:rPr>
        <w:t>9.7</w:t>
      </w:r>
      <w:r w:rsidR="001F663B" w:rsidRPr="00E1255C">
        <w:rPr>
          <w:rFonts w:asciiTheme="minorHAnsi" w:hAnsiTheme="minorHAnsi"/>
          <w:sz w:val="22"/>
          <w:szCs w:val="22"/>
        </w:rPr>
        <w:t>% of</w:t>
      </w:r>
      <w:r w:rsidR="0038548E" w:rsidRPr="00E1255C">
        <w:rPr>
          <w:rFonts w:asciiTheme="minorHAnsi" w:hAnsiTheme="minorHAnsi"/>
          <w:sz w:val="22"/>
          <w:szCs w:val="22"/>
        </w:rPr>
        <w:t xml:space="preserve"> the class of 201</w:t>
      </w:r>
      <w:r>
        <w:rPr>
          <w:rFonts w:asciiTheme="minorHAnsi" w:hAnsiTheme="minorHAnsi"/>
          <w:sz w:val="22"/>
          <w:szCs w:val="22"/>
        </w:rPr>
        <w:t>4</w:t>
      </w:r>
      <w:r w:rsidR="001F663B" w:rsidRPr="00E1255C">
        <w:rPr>
          <w:rFonts w:asciiTheme="minorHAnsi" w:hAnsiTheme="minorHAnsi"/>
          <w:sz w:val="22"/>
          <w:szCs w:val="22"/>
        </w:rPr>
        <w:t xml:space="preserve"> dropped out, </w:t>
      </w:r>
      <w:r w:rsidR="00022349" w:rsidRPr="00E1255C">
        <w:rPr>
          <w:rFonts w:asciiTheme="minorHAnsi" w:hAnsiTheme="minorHAnsi"/>
          <w:sz w:val="22"/>
          <w:szCs w:val="22"/>
        </w:rPr>
        <w:t xml:space="preserve">compared to </w:t>
      </w:r>
      <w:r>
        <w:rPr>
          <w:rFonts w:asciiTheme="minorHAnsi" w:hAnsiTheme="minorHAnsi"/>
          <w:sz w:val="22"/>
          <w:szCs w:val="22"/>
        </w:rPr>
        <w:t>10.6</w:t>
      </w:r>
      <w:r w:rsidR="00022349" w:rsidRPr="00E1255C">
        <w:rPr>
          <w:rFonts w:asciiTheme="minorHAnsi" w:hAnsiTheme="minorHAnsi"/>
          <w:sz w:val="22"/>
          <w:szCs w:val="22"/>
        </w:rPr>
        <w:t>% in 201</w:t>
      </w:r>
      <w:r>
        <w:rPr>
          <w:rFonts w:asciiTheme="minorHAnsi" w:hAnsiTheme="minorHAnsi"/>
          <w:sz w:val="22"/>
          <w:szCs w:val="22"/>
        </w:rPr>
        <w:t>3</w:t>
      </w:r>
      <w:r w:rsidR="0093347B" w:rsidRPr="00E1255C">
        <w:rPr>
          <w:rStyle w:val="FootnoteReference"/>
          <w:rFonts w:asciiTheme="minorHAnsi" w:hAnsiTheme="minorHAnsi"/>
          <w:sz w:val="22"/>
          <w:szCs w:val="22"/>
        </w:rPr>
        <w:footnoteReference w:id="3"/>
      </w:r>
      <w:r w:rsidR="00DC56DE" w:rsidRPr="00E1255C">
        <w:rPr>
          <w:rFonts w:asciiTheme="minorHAnsi" w:hAnsiTheme="minorHAnsi"/>
          <w:sz w:val="22"/>
          <w:szCs w:val="22"/>
        </w:rPr>
        <w:t xml:space="preserve">  </w:t>
      </w:r>
    </w:p>
    <w:p w:rsidR="0092766B" w:rsidRPr="00E1255C" w:rsidRDefault="0092766B" w:rsidP="00FE0326">
      <w:pPr>
        <w:spacing w:line="240" w:lineRule="auto"/>
        <w:rPr>
          <w:rFonts w:asciiTheme="minorHAnsi" w:hAnsiTheme="minorHAnsi"/>
          <w:sz w:val="22"/>
          <w:szCs w:val="22"/>
        </w:rPr>
      </w:pPr>
    </w:p>
    <w:p w:rsidR="00522A5D" w:rsidRPr="00E1255C" w:rsidRDefault="00E902A3" w:rsidP="00FE0326">
      <w:pPr>
        <w:spacing w:line="240" w:lineRule="auto"/>
        <w:rPr>
          <w:rFonts w:asciiTheme="minorHAnsi" w:hAnsiTheme="minorHAnsi"/>
          <w:sz w:val="22"/>
          <w:szCs w:val="22"/>
        </w:rPr>
      </w:pPr>
      <w:r w:rsidRPr="00E1255C">
        <w:rPr>
          <w:rFonts w:asciiTheme="minorHAnsi" w:hAnsiTheme="minorHAnsi"/>
          <w:sz w:val="22"/>
          <w:szCs w:val="22"/>
          <w:u w:val="single"/>
        </w:rPr>
        <w:t>Discharges Outside of New York City</w:t>
      </w:r>
      <w:r w:rsidRPr="00E1255C">
        <w:rPr>
          <w:rFonts w:asciiTheme="minorHAnsi" w:hAnsiTheme="minorHAnsi"/>
          <w:sz w:val="22"/>
          <w:szCs w:val="22"/>
        </w:rPr>
        <w:t xml:space="preserve">: </w:t>
      </w:r>
      <w:r w:rsidR="001F3E3B" w:rsidRPr="00E1255C">
        <w:rPr>
          <w:rFonts w:asciiTheme="minorHAnsi" w:hAnsiTheme="minorHAnsi"/>
          <w:sz w:val="22"/>
          <w:szCs w:val="22"/>
        </w:rPr>
        <w:t>The DOE also reports</w:t>
      </w:r>
      <w:r w:rsidR="001F3E3B" w:rsidRPr="00E1255C">
        <w:rPr>
          <w:rFonts w:asciiTheme="minorHAnsi" w:hAnsiTheme="minorHAnsi"/>
          <w:b/>
          <w:sz w:val="22"/>
          <w:szCs w:val="22"/>
        </w:rPr>
        <w:t xml:space="preserve"> </w:t>
      </w:r>
      <w:r w:rsidR="001F3E3B" w:rsidRPr="00E1255C">
        <w:rPr>
          <w:rFonts w:asciiTheme="minorHAnsi" w:hAnsiTheme="minorHAnsi"/>
          <w:sz w:val="22"/>
          <w:szCs w:val="22"/>
        </w:rPr>
        <w:t>on discharges outside of New York City schools.</w:t>
      </w:r>
      <w:r w:rsidR="00412CCA" w:rsidRPr="00E1255C">
        <w:rPr>
          <w:rStyle w:val="FootnoteReference"/>
          <w:rFonts w:asciiTheme="minorHAnsi" w:hAnsiTheme="minorHAnsi"/>
          <w:sz w:val="22"/>
          <w:szCs w:val="22"/>
        </w:rPr>
        <w:footnoteReference w:id="4"/>
      </w:r>
      <w:r w:rsidR="001F3E3B" w:rsidRPr="00E1255C">
        <w:rPr>
          <w:rFonts w:asciiTheme="minorHAnsi" w:hAnsiTheme="minorHAnsi"/>
          <w:sz w:val="22"/>
          <w:szCs w:val="22"/>
        </w:rPr>
        <w:t xml:space="preserve">  A </w:t>
      </w:r>
      <w:r w:rsidR="0093347B" w:rsidRPr="00E1255C">
        <w:rPr>
          <w:rFonts w:asciiTheme="minorHAnsi" w:hAnsiTheme="minorHAnsi"/>
          <w:sz w:val="22"/>
          <w:szCs w:val="22"/>
        </w:rPr>
        <w:t xml:space="preserve">high school </w:t>
      </w:r>
      <w:r w:rsidR="001F3E3B" w:rsidRPr="00E1255C">
        <w:rPr>
          <w:rFonts w:asciiTheme="minorHAnsi" w:hAnsiTheme="minorHAnsi"/>
          <w:sz w:val="22"/>
          <w:szCs w:val="22"/>
        </w:rPr>
        <w:t>student with a confirmed discharge to a public or private school outside of the New York City school district is removed from</w:t>
      </w:r>
      <w:r w:rsidR="0093347B" w:rsidRPr="00E1255C">
        <w:rPr>
          <w:rFonts w:asciiTheme="minorHAnsi" w:hAnsiTheme="minorHAnsi"/>
          <w:sz w:val="22"/>
          <w:szCs w:val="22"/>
        </w:rPr>
        <w:t xml:space="preserve"> a</w:t>
      </w:r>
      <w:r w:rsidR="001F3E3B" w:rsidRPr="00E1255C">
        <w:rPr>
          <w:rFonts w:asciiTheme="minorHAnsi" w:hAnsiTheme="minorHAnsi"/>
          <w:sz w:val="22"/>
          <w:szCs w:val="22"/>
        </w:rPr>
        <w:t xml:space="preserve"> school’s graduation cohort.</w:t>
      </w:r>
      <w:r w:rsidR="001F3E3B" w:rsidRPr="00E1255C">
        <w:rPr>
          <w:rStyle w:val="FootnoteReference"/>
          <w:rFonts w:asciiTheme="minorHAnsi" w:hAnsiTheme="minorHAnsi"/>
          <w:sz w:val="22"/>
          <w:szCs w:val="22"/>
        </w:rPr>
        <w:footnoteReference w:id="5"/>
      </w:r>
      <w:r w:rsidR="0093347B" w:rsidRPr="00E1255C">
        <w:rPr>
          <w:rFonts w:asciiTheme="minorHAnsi" w:hAnsiTheme="minorHAnsi"/>
          <w:sz w:val="22"/>
          <w:szCs w:val="22"/>
        </w:rPr>
        <w:t xml:space="preserve">  </w:t>
      </w:r>
      <w:r w:rsidR="00522A5D" w:rsidRPr="00E1255C">
        <w:rPr>
          <w:rFonts w:asciiTheme="minorHAnsi" w:hAnsiTheme="minorHAnsi"/>
          <w:sz w:val="22"/>
          <w:szCs w:val="22"/>
        </w:rPr>
        <w:t xml:space="preserve">According to these data: </w:t>
      </w:r>
    </w:p>
    <w:p w:rsidR="00E1255C" w:rsidRPr="001F5ACF" w:rsidRDefault="00485B52" w:rsidP="00556A67">
      <w:pPr>
        <w:pStyle w:val="ListParagraph"/>
        <w:numPr>
          <w:ilvl w:val="0"/>
          <w:numId w:val="18"/>
        </w:numPr>
        <w:spacing w:line="240" w:lineRule="auto"/>
        <w:ind w:left="360"/>
        <w:rPr>
          <w:rFonts w:asciiTheme="minorHAnsi" w:hAnsiTheme="minorHAnsi"/>
          <w:sz w:val="22"/>
          <w:szCs w:val="22"/>
        </w:rPr>
      </w:pPr>
      <w:r w:rsidRPr="00E1255C">
        <w:rPr>
          <w:rFonts w:asciiTheme="minorHAnsi" w:hAnsiTheme="minorHAnsi"/>
          <w:sz w:val="22"/>
          <w:szCs w:val="22"/>
        </w:rPr>
        <w:t>T</w:t>
      </w:r>
      <w:r w:rsidR="005C06B2" w:rsidRPr="00E1255C">
        <w:rPr>
          <w:rFonts w:asciiTheme="minorHAnsi" w:hAnsiTheme="minorHAnsi"/>
          <w:sz w:val="22"/>
          <w:szCs w:val="22"/>
        </w:rPr>
        <w:t xml:space="preserve">he number of students discharged outside of New York City </w:t>
      </w:r>
      <w:r w:rsidR="00A80427">
        <w:rPr>
          <w:rFonts w:asciiTheme="minorHAnsi" w:hAnsiTheme="minorHAnsi"/>
          <w:sz w:val="22"/>
          <w:szCs w:val="22"/>
        </w:rPr>
        <w:t xml:space="preserve">was </w:t>
      </w:r>
      <w:r w:rsidR="002852A2">
        <w:rPr>
          <w:rFonts w:asciiTheme="minorHAnsi" w:hAnsiTheme="minorHAnsi"/>
          <w:sz w:val="22"/>
          <w:szCs w:val="22"/>
        </w:rPr>
        <w:t>11,514</w:t>
      </w:r>
      <w:r w:rsidR="00A80427">
        <w:rPr>
          <w:rFonts w:asciiTheme="minorHAnsi" w:hAnsiTheme="minorHAnsi"/>
          <w:sz w:val="22"/>
          <w:szCs w:val="22"/>
        </w:rPr>
        <w:t xml:space="preserve"> compared to </w:t>
      </w:r>
      <w:r w:rsidR="006D793F" w:rsidRPr="00E1255C">
        <w:rPr>
          <w:rFonts w:asciiTheme="minorHAnsi" w:hAnsiTheme="minorHAnsi"/>
          <w:sz w:val="22"/>
          <w:szCs w:val="22"/>
        </w:rPr>
        <w:t>11,597</w:t>
      </w:r>
      <w:r w:rsidR="00DC56DE" w:rsidRPr="00E1255C">
        <w:rPr>
          <w:rFonts w:asciiTheme="minorHAnsi" w:hAnsiTheme="minorHAnsi"/>
          <w:sz w:val="22"/>
          <w:szCs w:val="22"/>
        </w:rPr>
        <w:t xml:space="preserve"> students </w:t>
      </w:r>
      <w:r w:rsidR="0038548E" w:rsidRPr="00E1255C">
        <w:rPr>
          <w:rFonts w:asciiTheme="minorHAnsi" w:hAnsiTheme="minorHAnsi"/>
          <w:sz w:val="22"/>
          <w:szCs w:val="22"/>
        </w:rPr>
        <w:t>in the class of 2013</w:t>
      </w:r>
      <w:r w:rsidRPr="00E1255C">
        <w:rPr>
          <w:rFonts w:asciiTheme="minorHAnsi" w:hAnsiTheme="minorHAnsi"/>
          <w:sz w:val="22"/>
          <w:szCs w:val="22"/>
        </w:rPr>
        <w:t>.</w:t>
      </w:r>
      <w:r w:rsidR="005C06B2" w:rsidRPr="00E1255C">
        <w:rPr>
          <w:rFonts w:asciiTheme="minorHAnsi" w:hAnsiTheme="minorHAnsi"/>
          <w:sz w:val="22"/>
          <w:szCs w:val="22"/>
        </w:rPr>
        <w:t xml:space="preserve"> The number of students </w:t>
      </w:r>
      <w:r w:rsidR="00DC56DE" w:rsidRPr="00E1255C">
        <w:rPr>
          <w:rFonts w:asciiTheme="minorHAnsi" w:hAnsiTheme="minorHAnsi"/>
          <w:sz w:val="22"/>
          <w:szCs w:val="22"/>
        </w:rPr>
        <w:t>discharged outside of New York City schools</w:t>
      </w:r>
      <w:r w:rsidR="005C06B2" w:rsidRPr="00E1255C">
        <w:rPr>
          <w:rFonts w:asciiTheme="minorHAnsi" w:hAnsiTheme="minorHAnsi"/>
          <w:sz w:val="22"/>
          <w:szCs w:val="22"/>
        </w:rPr>
        <w:t xml:space="preserve"> in </w:t>
      </w:r>
      <w:r w:rsidR="0038548E" w:rsidRPr="00E1255C">
        <w:rPr>
          <w:rFonts w:asciiTheme="minorHAnsi" w:hAnsiTheme="minorHAnsi"/>
          <w:sz w:val="22"/>
          <w:szCs w:val="22"/>
        </w:rPr>
        <w:t>the class of 2013</w:t>
      </w:r>
      <w:r w:rsidR="005C06B2" w:rsidRPr="00E1255C">
        <w:rPr>
          <w:rFonts w:asciiTheme="minorHAnsi" w:hAnsiTheme="minorHAnsi"/>
          <w:sz w:val="22"/>
          <w:szCs w:val="22"/>
        </w:rPr>
        <w:t xml:space="preserve"> was</w:t>
      </w:r>
      <w:r w:rsidR="00DC56DE" w:rsidRPr="00E1255C">
        <w:rPr>
          <w:rFonts w:asciiTheme="minorHAnsi" w:hAnsiTheme="minorHAnsi"/>
          <w:sz w:val="22"/>
          <w:szCs w:val="22"/>
        </w:rPr>
        <w:t xml:space="preserve"> the lowest number since the DOE began reporting discharges by cohort in 1996. </w:t>
      </w:r>
    </w:p>
    <w:p w:rsidR="00181C97" w:rsidRDefault="00181C97" w:rsidP="00556A67">
      <w:pPr>
        <w:spacing w:line="240" w:lineRule="auto"/>
        <w:rPr>
          <w:rFonts w:asciiTheme="minorHAnsi" w:hAnsiTheme="minorHAnsi"/>
          <w:b/>
          <w:sz w:val="22"/>
          <w:szCs w:val="22"/>
        </w:rPr>
      </w:pPr>
    </w:p>
    <w:p w:rsidR="00181C97" w:rsidRDefault="00181C97" w:rsidP="00556A67">
      <w:pPr>
        <w:spacing w:line="240" w:lineRule="auto"/>
        <w:rPr>
          <w:rFonts w:asciiTheme="minorHAnsi" w:hAnsiTheme="minorHAnsi"/>
          <w:b/>
          <w:sz w:val="22"/>
          <w:szCs w:val="22"/>
        </w:rPr>
      </w:pPr>
    </w:p>
    <w:p w:rsidR="00E902A3" w:rsidRPr="00E1255C" w:rsidRDefault="002259A2" w:rsidP="00556A67">
      <w:pPr>
        <w:spacing w:line="240" w:lineRule="auto"/>
        <w:rPr>
          <w:rFonts w:asciiTheme="minorHAnsi" w:hAnsiTheme="minorHAnsi"/>
          <w:b/>
          <w:sz w:val="22"/>
          <w:szCs w:val="22"/>
        </w:rPr>
      </w:pPr>
      <w:r w:rsidRPr="00E1255C">
        <w:rPr>
          <w:rFonts w:asciiTheme="minorHAnsi" w:hAnsiTheme="minorHAnsi"/>
          <w:b/>
          <w:sz w:val="22"/>
          <w:szCs w:val="22"/>
        </w:rPr>
        <w:lastRenderedPageBreak/>
        <w:t xml:space="preserve">Discharge Reporting </w:t>
      </w:r>
      <w:r w:rsidR="007042DD" w:rsidRPr="00E1255C">
        <w:rPr>
          <w:rFonts w:asciiTheme="minorHAnsi" w:hAnsiTheme="minorHAnsi"/>
          <w:b/>
          <w:sz w:val="22"/>
          <w:szCs w:val="22"/>
        </w:rPr>
        <w:t>Results for the 201</w:t>
      </w:r>
      <w:r w:rsidR="00D20FCB">
        <w:rPr>
          <w:rFonts w:asciiTheme="minorHAnsi" w:hAnsiTheme="minorHAnsi"/>
          <w:b/>
          <w:sz w:val="22"/>
          <w:szCs w:val="22"/>
        </w:rPr>
        <w:t>3</w:t>
      </w:r>
      <w:r w:rsidR="0038548E" w:rsidRPr="00E1255C">
        <w:rPr>
          <w:rFonts w:asciiTheme="minorHAnsi" w:hAnsiTheme="minorHAnsi"/>
          <w:b/>
          <w:sz w:val="22"/>
          <w:szCs w:val="22"/>
        </w:rPr>
        <w:t>-1</w:t>
      </w:r>
      <w:r w:rsidR="00D20FCB">
        <w:rPr>
          <w:rFonts w:asciiTheme="minorHAnsi" w:hAnsiTheme="minorHAnsi"/>
          <w:b/>
          <w:sz w:val="22"/>
          <w:szCs w:val="22"/>
        </w:rPr>
        <w:t>4</w:t>
      </w:r>
      <w:r w:rsidR="00DC56DE" w:rsidRPr="00E1255C">
        <w:rPr>
          <w:rFonts w:asciiTheme="minorHAnsi" w:hAnsiTheme="minorHAnsi"/>
          <w:b/>
          <w:sz w:val="22"/>
          <w:szCs w:val="22"/>
        </w:rPr>
        <w:t xml:space="preserve"> School Year</w:t>
      </w:r>
      <w:r w:rsidRPr="00E1255C">
        <w:rPr>
          <w:rFonts w:asciiTheme="minorHAnsi" w:hAnsiTheme="minorHAnsi"/>
          <w:b/>
          <w:sz w:val="22"/>
          <w:szCs w:val="22"/>
        </w:rPr>
        <w:t xml:space="preserve"> </w:t>
      </w:r>
    </w:p>
    <w:p w:rsidR="00522A5D" w:rsidRPr="00E1255C" w:rsidRDefault="002204A5" w:rsidP="00556A67">
      <w:pPr>
        <w:spacing w:line="240" w:lineRule="auto"/>
        <w:rPr>
          <w:rFonts w:asciiTheme="minorHAnsi" w:hAnsiTheme="minorHAnsi"/>
          <w:sz w:val="22"/>
          <w:szCs w:val="22"/>
        </w:rPr>
      </w:pPr>
      <w:r w:rsidRPr="00E1255C">
        <w:rPr>
          <w:rFonts w:asciiTheme="minorHAnsi" w:hAnsiTheme="minorHAnsi"/>
          <w:sz w:val="22"/>
          <w:szCs w:val="22"/>
        </w:rPr>
        <w:t xml:space="preserve">In contrast to the cohort reporting described above, the </w:t>
      </w:r>
      <w:r w:rsidR="00E902A3" w:rsidRPr="00E1255C">
        <w:rPr>
          <w:rFonts w:asciiTheme="minorHAnsi" w:hAnsiTheme="minorHAnsi"/>
          <w:sz w:val="22"/>
          <w:szCs w:val="22"/>
        </w:rPr>
        <w:t xml:space="preserve">data </w:t>
      </w:r>
      <w:r w:rsidRPr="00E1255C">
        <w:rPr>
          <w:rFonts w:asciiTheme="minorHAnsi" w:hAnsiTheme="minorHAnsi"/>
          <w:sz w:val="22"/>
          <w:szCs w:val="22"/>
        </w:rPr>
        <w:t xml:space="preserve">required </w:t>
      </w:r>
      <w:r w:rsidR="00E902A3" w:rsidRPr="00E1255C">
        <w:rPr>
          <w:rFonts w:asciiTheme="minorHAnsi" w:hAnsiTheme="minorHAnsi"/>
          <w:sz w:val="22"/>
          <w:szCs w:val="22"/>
        </w:rPr>
        <w:t xml:space="preserve">by </w:t>
      </w:r>
      <w:r w:rsidRPr="00E1255C">
        <w:rPr>
          <w:rFonts w:asciiTheme="minorHAnsi" w:hAnsiTheme="minorHAnsi"/>
          <w:sz w:val="22"/>
          <w:szCs w:val="22"/>
        </w:rPr>
        <w:t>Local Law 42 includes all students enrolled in gra</w:t>
      </w:r>
      <w:r w:rsidR="0038548E" w:rsidRPr="00E1255C">
        <w:rPr>
          <w:rFonts w:asciiTheme="minorHAnsi" w:hAnsiTheme="minorHAnsi"/>
          <w:sz w:val="22"/>
          <w:szCs w:val="22"/>
        </w:rPr>
        <w:t>des 6 through 12 during the 201</w:t>
      </w:r>
      <w:r w:rsidR="00D20FCB">
        <w:rPr>
          <w:rFonts w:asciiTheme="minorHAnsi" w:hAnsiTheme="minorHAnsi"/>
          <w:sz w:val="22"/>
          <w:szCs w:val="22"/>
        </w:rPr>
        <w:t>3</w:t>
      </w:r>
      <w:r w:rsidR="0038548E" w:rsidRPr="00E1255C">
        <w:rPr>
          <w:rFonts w:asciiTheme="minorHAnsi" w:hAnsiTheme="minorHAnsi"/>
          <w:sz w:val="22"/>
          <w:szCs w:val="22"/>
        </w:rPr>
        <w:t>-1</w:t>
      </w:r>
      <w:r w:rsidR="00D20FCB">
        <w:rPr>
          <w:rFonts w:asciiTheme="minorHAnsi" w:hAnsiTheme="minorHAnsi"/>
          <w:sz w:val="22"/>
          <w:szCs w:val="22"/>
        </w:rPr>
        <w:t>4</w:t>
      </w:r>
      <w:r w:rsidRPr="00E1255C">
        <w:rPr>
          <w:rFonts w:asciiTheme="minorHAnsi" w:hAnsiTheme="minorHAnsi"/>
          <w:sz w:val="22"/>
          <w:szCs w:val="22"/>
        </w:rPr>
        <w:t xml:space="preserve"> school year, and only includes discharge and transfer events that occurred during that school year.  </w:t>
      </w:r>
      <w:r w:rsidR="00522A5D" w:rsidRPr="00E1255C">
        <w:rPr>
          <w:rFonts w:asciiTheme="minorHAnsi" w:hAnsiTheme="minorHAnsi"/>
          <w:sz w:val="22"/>
          <w:szCs w:val="22"/>
        </w:rPr>
        <w:t xml:space="preserve">According to these data, during </w:t>
      </w:r>
      <w:r w:rsidR="0038548E" w:rsidRPr="00E1255C">
        <w:rPr>
          <w:rFonts w:asciiTheme="minorHAnsi" w:hAnsiTheme="minorHAnsi"/>
          <w:sz w:val="22"/>
          <w:szCs w:val="22"/>
        </w:rPr>
        <w:t>the 201</w:t>
      </w:r>
      <w:r w:rsidR="00D20FCB">
        <w:rPr>
          <w:rFonts w:asciiTheme="minorHAnsi" w:hAnsiTheme="minorHAnsi"/>
          <w:sz w:val="22"/>
          <w:szCs w:val="22"/>
        </w:rPr>
        <w:t>3</w:t>
      </w:r>
      <w:r w:rsidR="0038548E" w:rsidRPr="00E1255C">
        <w:rPr>
          <w:rFonts w:asciiTheme="minorHAnsi" w:hAnsiTheme="minorHAnsi"/>
          <w:sz w:val="22"/>
          <w:szCs w:val="22"/>
        </w:rPr>
        <w:t>-1</w:t>
      </w:r>
      <w:r w:rsidR="00D20FCB">
        <w:rPr>
          <w:rFonts w:asciiTheme="minorHAnsi" w:hAnsiTheme="minorHAnsi"/>
          <w:sz w:val="22"/>
          <w:szCs w:val="22"/>
        </w:rPr>
        <w:t>4</w:t>
      </w:r>
      <w:r w:rsidR="00343301" w:rsidRPr="00E1255C">
        <w:rPr>
          <w:rFonts w:asciiTheme="minorHAnsi" w:hAnsiTheme="minorHAnsi"/>
          <w:sz w:val="22"/>
          <w:szCs w:val="22"/>
        </w:rPr>
        <w:t xml:space="preserve"> school </w:t>
      </w:r>
      <w:proofErr w:type="gramStart"/>
      <w:r w:rsidR="00343301" w:rsidRPr="00E1255C">
        <w:rPr>
          <w:rFonts w:asciiTheme="minorHAnsi" w:hAnsiTheme="minorHAnsi"/>
          <w:sz w:val="22"/>
          <w:szCs w:val="22"/>
        </w:rPr>
        <w:t>year</w:t>
      </w:r>
      <w:proofErr w:type="gramEnd"/>
      <w:r w:rsidR="006B36C9" w:rsidRPr="00E1255C">
        <w:rPr>
          <w:rFonts w:asciiTheme="minorHAnsi" w:hAnsiTheme="minorHAnsi"/>
          <w:sz w:val="22"/>
          <w:szCs w:val="22"/>
        </w:rPr>
        <w:t>:</w:t>
      </w:r>
      <w:r w:rsidR="00522A5D" w:rsidRPr="00E1255C">
        <w:rPr>
          <w:rFonts w:asciiTheme="minorHAnsi" w:hAnsiTheme="minorHAnsi"/>
          <w:sz w:val="22"/>
          <w:szCs w:val="22"/>
        </w:rPr>
        <w:t xml:space="preserve"> </w:t>
      </w:r>
    </w:p>
    <w:p w:rsidR="00C15995" w:rsidRPr="00E1255C" w:rsidRDefault="002915AF" w:rsidP="00C15995">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9,482</w:t>
      </w:r>
      <w:r w:rsidR="00C15995" w:rsidRPr="00E1255C">
        <w:rPr>
          <w:rFonts w:asciiTheme="minorHAnsi" w:hAnsiTheme="minorHAnsi"/>
          <w:sz w:val="22"/>
          <w:szCs w:val="22"/>
        </w:rPr>
        <w:t xml:space="preserve"> students (</w:t>
      </w:r>
      <w:r>
        <w:rPr>
          <w:rFonts w:asciiTheme="minorHAnsi" w:hAnsiTheme="minorHAnsi"/>
          <w:sz w:val="22"/>
          <w:szCs w:val="22"/>
        </w:rPr>
        <w:t>1.8</w:t>
      </w:r>
      <w:r w:rsidR="00C15995" w:rsidRPr="00E1255C">
        <w:rPr>
          <w:rFonts w:asciiTheme="minorHAnsi" w:hAnsiTheme="minorHAnsi"/>
          <w:sz w:val="22"/>
          <w:szCs w:val="22"/>
        </w:rPr>
        <w:t xml:space="preserve">% of the </w:t>
      </w:r>
      <w:r>
        <w:rPr>
          <w:rFonts w:asciiTheme="minorHAnsi" w:hAnsiTheme="minorHAnsi"/>
          <w:sz w:val="22"/>
          <w:szCs w:val="22"/>
        </w:rPr>
        <w:t>536,483</w:t>
      </w:r>
      <w:r w:rsidR="00C15995" w:rsidRPr="00E1255C">
        <w:rPr>
          <w:rFonts w:asciiTheme="minorHAnsi" w:hAnsiTheme="minorHAnsi"/>
          <w:sz w:val="22"/>
          <w:szCs w:val="22"/>
        </w:rPr>
        <w:t xml:space="preserve"> </w:t>
      </w:r>
      <w:r w:rsidR="005505EA" w:rsidRPr="00E1255C">
        <w:rPr>
          <w:rFonts w:asciiTheme="minorHAnsi" w:hAnsiTheme="minorHAnsi"/>
          <w:sz w:val="22"/>
          <w:szCs w:val="22"/>
        </w:rPr>
        <w:t>students enrolled in district schools</w:t>
      </w:r>
      <w:r w:rsidR="00C15995" w:rsidRPr="00E1255C">
        <w:rPr>
          <w:rFonts w:asciiTheme="minorHAnsi" w:hAnsiTheme="minorHAnsi"/>
          <w:sz w:val="22"/>
          <w:szCs w:val="22"/>
        </w:rPr>
        <w:t xml:space="preserve">) transferred between New York City schools. </w:t>
      </w:r>
    </w:p>
    <w:p w:rsidR="00C15995" w:rsidRPr="00E1255C" w:rsidRDefault="001E730D" w:rsidP="00C15995">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9,518</w:t>
      </w:r>
      <w:r w:rsidR="00710B43">
        <w:rPr>
          <w:rFonts w:asciiTheme="minorHAnsi" w:hAnsiTheme="minorHAnsi"/>
          <w:sz w:val="22"/>
          <w:szCs w:val="22"/>
        </w:rPr>
        <w:t xml:space="preserve"> </w:t>
      </w:r>
      <w:r>
        <w:rPr>
          <w:rFonts w:asciiTheme="minorHAnsi" w:hAnsiTheme="minorHAnsi"/>
          <w:sz w:val="22"/>
          <w:szCs w:val="22"/>
        </w:rPr>
        <w:t>students (1.8</w:t>
      </w:r>
      <w:r w:rsidR="00C15995" w:rsidRPr="00E1255C">
        <w:rPr>
          <w:rFonts w:asciiTheme="minorHAnsi" w:hAnsiTheme="minorHAnsi"/>
          <w:sz w:val="22"/>
          <w:szCs w:val="22"/>
        </w:rPr>
        <w:t>%) wer</w:t>
      </w:r>
      <w:r w:rsidR="00C15995" w:rsidRPr="004248A9">
        <w:rPr>
          <w:rFonts w:asciiTheme="minorHAnsi" w:hAnsiTheme="minorHAnsi"/>
          <w:sz w:val="22"/>
          <w:szCs w:val="22"/>
        </w:rPr>
        <w:t>e</w:t>
      </w:r>
      <w:r w:rsidR="00C15995" w:rsidRPr="00E1255C">
        <w:rPr>
          <w:rFonts w:asciiTheme="minorHAnsi" w:hAnsiTheme="minorHAnsi"/>
          <w:sz w:val="22"/>
          <w:szCs w:val="22"/>
        </w:rPr>
        <w:t xml:space="preserve"> discharged outside of New York City schools.</w:t>
      </w:r>
    </w:p>
    <w:p w:rsidR="002259A2" w:rsidRPr="00E1255C" w:rsidRDefault="001E730D" w:rsidP="002259A2">
      <w:pPr>
        <w:pStyle w:val="ListParagraph"/>
        <w:numPr>
          <w:ilvl w:val="0"/>
          <w:numId w:val="19"/>
        </w:numPr>
        <w:spacing w:line="240" w:lineRule="auto"/>
        <w:ind w:left="360"/>
        <w:contextualSpacing w:val="0"/>
        <w:rPr>
          <w:rFonts w:asciiTheme="minorHAnsi" w:hAnsiTheme="minorHAnsi"/>
          <w:sz w:val="22"/>
          <w:szCs w:val="22"/>
        </w:rPr>
      </w:pPr>
      <w:r>
        <w:rPr>
          <w:rFonts w:asciiTheme="minorHAnsi" w:hAnsiTheme="minorHAnsi"/>
          <w:sz w:val="22"/>
          <w:szCs w:val="22"/>
        </w:rPr>
        <w:t>12,086</w:t>
      </w:r>
      <w:r w:rsidR="00960792" w:rsidRPr="00E1255C">
        <w:rPr>
          <w:rFonts w:asciiTheme="minorHAnsi" w:hAnsiTheme="minorHAnsi"/>
          <w:sz w:val="22"/>
          <w:szCs w:val="22"/>
        </w:rPr>
        <w:t xml:space="preserve"> </w:t>
      </w:r>
      <w:r w:rsidR="00E43195" w:rsidRPr="00E1255C">
        <w:rPr>
          <w:rFonts w:asciiTheme="minorHAnsi" w:hAnsiTheme="minorHAnsi"/>
          <w:sz w:val="22"/>
          <w:szCs w:val="22"/>
        </w:rPr>
        <w:t>students (</w:t>
      </w:r>
      <w:r w:rsidR="008668AF" w:rsidRPr="00E1255C">
        <w:rPr>
          <w:rFonts w:asciiTheme="minorHAnsi" w:hAnsiTheme="minorHAnsi"/>
          <w:sz w:val="22"/>
          <w:szCs w:val="22"/>
        </w:rPr>
        <w:t>2.</w:t>
      </w:r>
      <w:r>
        <w:rPr>
          <w:rFonts w:asciiTheme="minorHAnsi" w:hAnsiTheme="minorHAnsi"/>
          <w:sz w:val="22"/>
          <w:szCs w:val="22"/>
        </w:rPr>
        <w:t>3</w:t>
      </w:r>
      <w:r w:rsidR="00C15995" w:rsidRPr="00E1255C">
        <w:rPr>
          <w:rFonts w:asciiTheme="minorHAnsi" w:hAnsiTheme="minorHAnsi"/>
          <w:sz w:val="22"/>
          <w:szCs w:val="22"/>
        </w:rPr>
        <w:t xml:space="preserve">%) </w:t>
      </w:r>
      <w:r w:rsidR="00C15995" w:rsidRPr="00E1255C">
        <w:rPr>
          <w:rFonts w:asciiTheme="minorHAnsi" w:hAnsiTheme="minorHAnsi" w:cs="Calibri"/>
          <w:sz w:val="22"/>
          <w:szCs w:val="22"/>
        </w:rPr>
        <w:t>dropped out or were discharged under other codes.</w:t>
      </w:r>
    </w:p>
    <w:p w:rsidR="00485B52" w:rsidRPr="00E1255C" w:rsidRDefault="00485B52" w:rsidP="00BD4829">
      <w:pPr>
        <w:spacing w:line="240" w:lineRule="auto"/>
        <w:rPr>
          <w:rFonts w:asciiTheme="minorHAnsi" w:hAnsiTheme="minorHAnsi"/>
          <w:sz w:val="22"/>
          <w:szCs w:val="22"/>
        </w:rPr>
      </w:pPr>
    </w:p>
    <w:p w:rsidR="00E1255C" w:rsidRPr="00E1255C" w:rsidRDefault="00E1255C" w:rsidP="00325D39">
      <w:pPr>
        <w:spacing w:line="240" w:lineRule="auto"/>
        <w:rPr>
          <w:rFonts w:asciiTheme="minorHAnsi" w:eastAsia="Calibri" w:hAnsiTheme="minorHAnsi" w:cs="Times New Roman"/>
          <w:b/>
          <w:bCs/>
          <w:sz w:val="22"/>
          <w:szCs w:val="22"/>
        </w:rPr>
      </w:pPr>
    </w:p>
    <w:p w:rsidR="00CD0827" w:rsidRPr="00E1255C" w:rsidRDefault="00CD0827" w:rsidP="00325D39">
      <w:pPr>
        <w:spacing w:line="240" w:lineRule="auto"/>
        <w:rPr>
          <w:rFonts w:asciiTheme="minorHAnsi" w:hAnsiTheme="minorHAnsi"/>
          <w:sz w:val="22"/>
          <w:szCs w:val="22"/>
        </w:rPr>
      </w:pPr>
    </w:p>
    <w:sectPr w:rsidR="00CD0827" w:rsidRPr="00E1255C" w:rsidSect="00685A97">
      <w:headerReference w:type="default" r:id="rId9"/>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13" w:rsidRDefault="001E5C13" w:rsidP="009F4AF2">
      <w:pPr>
        <w:spacing w:line="240" w:lineRule="auto"/>
      </w:pPr>
      <w:r>
        <w:separator/>
      </w:r>
    </w:p>
  </w:endnote>
  <w:endnote w:type="continuationSeparator" w:id="0">
    <w:p w:rsidR="001E5C13" w:rsidRDefault="001E5C13" w:rsidP="009F4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13" w:rsidRDefault="001E5C13" w:rsidP="009F4AF2">
      <w:pPr>
        <w:spacing w:line="240" w:lineRule="auto"/>
      </w:pPr>
      <w:r>
        <w:separator/>
      </w:r>
    </w:p>
  </w:footnote>
  <w:footnote w:type="continuationSeparator" w:id="0">
    <w:p w:rsidR="001E5C13" w:rsidRDefault="001E5C13" w:rsidP="009F4AF2">
      <w:pPr>
        <w:spacing w:line="240" w:lineRule="auto"/>
      </w:pPr>
      <w:r>
        <w:continuationSeparator/>
      </w:r>
    </w:p>
  </w:footnote>
  <w:footnote w:id="1">
    <w:p w:rsidR="001E5C13" w:rsidRPr="00412CCA" w:rsidRDefault="001E5C13">
      <w:pPr>
        <w:pStyle w:val="FootnoteText"/>
        <w:rPr>
          <w:rFonts w:asciiTheme="minorHAnsi" w:hAnsiTheme="minorHAnsi"/>
          <w:sz w:val="18"/>
          <w:szCs w:val="18"/>
        </w:rPr>
      </w:pPr>
      <w:r>
        <w:rPr>
          <w:rStyle w:val="FootnoteReference"/>
        </w:rPr>
        <w:footnoteRef/>
      </w:r>
      <w:r>
        <w:t xml:space="preserve"> </w:t>
      </w:r>
      <w:r>
        <w:rPr>
          <w:rFonts w:asciiTheme="minorHAnsi" w:hAnsiTheme="minorHAnsi"/>
          <w:sz w:val="18"/>
          <w:szCs w:val="18"/>
        </w:rPr>
        <w:t>New York State c</w:t>
      </w:r>
      <w:r w:rsidRPr="00412CCA">
        <w:rPr>
          <w:rFonts w:asciiTheme="minorHAnsi" w:hAnsiTheme="minorHAnsi"/>
          <w:sz w:val="18"/>
          <w:szCs w:val="18"/>
        </w:rPr>
        <w:t xml:space="preserve">ohort </w:t>
      </w:r>
      <w:r>
        <w:rPr>
          <w:rFonts w:asciiTheme="minorHAnsi" w:hAnsiTheme="minorHAnsi"/>
          <w:sz w:val="18"/>
          <w:szCs w:val="18"/>
        </w:rPr>
        <w:t>reports</w:t>
      </w:r>
      <w:r w:rsidRPr="00412CCA">
        <w:rPr>
          <w:rFonts w:asciiTheme="minorHAnsi" w:hAnsiTheme="minorHAnsi"/>
          <w:sz w:val="18"/>
          <w:szCs w:val="18"/>
        </w:rPr>
        <w:t xml:space="preserve"> are available at http://schools.nyc.gov/Accountability/data/GraduationDropoutReports.</w:t>
      </w:r>
    </w:p>
  </w:footnote>
  <w:footnote w:id="2">
    <w:p w:rsidR="00F13383" w:rsidRDefault="00F13383">
      <w:pPr>
        <w:pStyle w:val="FootnoteText"/>
      </w:pPr>
      <w:r>
        <w:rPr>
          <w:rStyle w:val="FootnoteReference"/>
        </w:rPr>
        <w:footnoteRef/>
      </w:r>
      <w:r>
        <w:t xml:space="preserve"> </w:t>
      </w:r>
      <w:r w:rsidR="006C778A">
        <w:rPr>
          <w:rFonts w:asciiTheme="minorHAnsi" w:hAnsiTheme="minorHAnsi"/>
          <w:sz w:val="18"/>
          <w:szCs w:val="18"/>
        </w:rPr>
        <w:t>This percentage represents August</w:t>
      </w:r>
      <w:r>
        <w:rPr>
          <w:rFonts w:asciiTheme="minorHAnsi" w:hAnsiTheme="minorHAnsi"/>
          <w:sz w:val="18"/>
          <w:szCs w:val="18"/>
        </w:rPr>
        <w:t xml:space="preserve"> </w:t>
      </w:r>
      <w:r w:rsidR="006C778A">
        <w:rPr>
          <w:rFonts w:asciiTheme="minorHAnsi" w:hAnsiTheme="minorHAnsi"/>
          <w:sz w:val="18"/>
          <w:szCs w:val="18"/>
        </w:rPr>
        <w:t xml:space="preserve">graduation rates. </w:t>
      </w:r>
    </w:p>
  </w:footnote>
  <w:footnote w:id="3">
    <w:p w:rsidR="001E5C13" w:rsidRPr="0092766B" w:rsidRDefault="001E5C13">
      <w:pPr>
        <w:pStyle w:val="FootnoteText"/>
        <w:rPr>
          <w:rFonts w:asciiTheme="minorHAnsi" w:hAnsiTheme="minorHAnsi"/>
          <w:sz w:val="18"/>
          <w:szCs w:val="18"/>
        </w:rPr>
      </w:pPr>
      <w:r>
        <w:rPr>
          <w:rStyle w:val="FootnoteReference"/>
        </w:rPr>
        <w:footnoteRef/>
      </w:r>
      <w:r>
        <w:t xml:space="preserve"> </w:t>
      </w:r>
      <w:r w:rsidR="00BE106E">
        <w:rPr>
          <w:rFonts w:asciiTheme="minorHAnsi" w:hAnsiTheme="minorHAnsi"/>
          <w:sz w:val="18"/>
          <w:szCs w:val="18"/>
        </w:rPr>
        <w:t>Codes for drop</w:t>
      </w:r>
      <w:r w:rsidRPr="0093347B">
        <w:rPr>
          <w:rFonts w:asciiTheme="minorHAnsi" w:hAnsiTheme="minorHAnsi"/>
          <w:sz w:val="18"/>
          <w:szCs w:val="18"/>
        </w:rPr>
        <w:t>out</w:t>
      </w:r>
      <w:r>
        <w:rPr>
          <w:rFonts w:asciiTheme="minorHAnsi" w:hAnsiTheme="minorHAnsi"/>
          <w:sz w:val="18"/>
          <w:szCs w:val="18"/>
        </w:rPr>
        <w:t>s</w:t>
      </w:r>
      <w:r w:rsidRPr="0093347B">
        <w:rPr>
          <w:rFonts w:asciiTheme="minorHAnsi" w:hAnsiTheme="minorHAnsi"/>
          <w:sz w:val="18"/>
          <w:szCs w:val="18"/>
        </w:rPr>
        <w:t xml:space="preserve"> and other </w:t>
      </w:r>
      <w:proofErr w:type="gramStart"/>
      <w:r w:rsidRPr="0093347B">
        <w:rPr>
          <w:rFonts w:asciiTheme="minorHAnsi" w:hAnsiTheme="minorHAnsi"/>
          <w:sz w:val="18"/>
          <w:szCs w:val="18"/>
        </w:rPr>
        <w:t>accountable</w:t>
      </w:r>
      <w:proofErr w:type="gramEnd"/>
      <w:r w:rsidRPr="0093347B">
        <w:rPr>
          <w:rFonts w:asciiTheme="minorHAnsi" w:hAnsiTheme="minorHAnsi"/>
          <w:sz w:val="18"/>
          <w:szCs w:val="18"/>
        </w:rPr>
        <w:t xml:space="preserve"> discharge</w:t>
      </w:r>
      <w:r>
        <w:rPr>
          <w:rFonts w:asciiTheme="minorHAnsi" w:hAnsiTheme="minorHAnsi"/>
          <w:sz w:val="18"/>
          <w:szCs w:val="18"/>
        </w:rPr>
        <w:t>s</w:t>
      </w:r>
      <w:r w:rsidRPr="0093347B">
        <w:rPr>
          <w:rFonts w:asciiTheme="minorHAnsi" w:hAnsiTheme="minorHAnsi"/>
          <w:sz w:val="18"/>
          <w:szCs w:val="18"/>
        </w:rPr>
        <w:t xml:space="preserve"> include </w:t>
      </w:r>
      <w:r>
        <w:rPr>
          <w:rFonts w:asciiTheme="minorHAnsi" w:hAnsiTheme="minorHAnsi"/>
          <w:sz w:val="18"/>
          <w:szCs w:val="18"/>
        </w:rPr>
        <w:t>02, 12, 21, 29, 35, and 39</w:t>
      </w:r>
      <w:r w:rsidRPr="0092766B">
        <w:rPr>
          <w:rFonts w:asciiTheme="minorHAnsi" w:hAnsiTheme="minorHAnsi"/>
          <w:sz w:val="18"/>
          <w:szCs w:val="18"/>
        </w:rPr>
        <w:t xml:space="preserve">. </w:t>
      </w:r>
      <w:r w:rsidR="00F0498E">
        <w:rPr>
          <w:rFonts w:asciiTheme="minorHAnsi" w:hAnsiTheme="minorHAnsi"/>
          <w:sz w:val="18"/>
          <w:szCs w:val="18"/>
        </w:rPr>
        <w:t xml:space="preserve">In addition, codes 08X, 10X, and 11X </w:t>
      </w:r>
      <w:r w:rsidR="00673459">
        <w:rPr>
          <w:rFonts w:asciiTheme="minorHAnsi" w:hAnsiTheme="minorHAnsi"/>
          <w:sz w:val="18"/>
          <w:szCs w:val="18"/>
        </w:rPr>
        <w:t>are</w:t>
      </w:r>
      <w:r w:rsidR="00F0498E">
        <w:rPr>
          <w:rFonts w:asciiTheme="minorHAnsi" w:hAnsiTheme="minorHAnsi"/>
          <w:sz w:val="18"/>
          <w:szCs w:val="18"/>
        </w:rPr>
        <w:t xml:space="preserve"> considered dropouts in order to align with state guidance. </w:t>
      </w:r>
      <w:r>
        <w:rPr>
          <w:rFonts w:asciiTheme="minorHAnsi" w:hAnsiTheme="minorHAnsi"/>
          <w:sz w:val="18"/>
          <w:szCs w:val="18"/>
        </w:rPr>
        <w:t xml:space="preserve">These codes reflect the </w:t>
      </w:r>
      <w:r w:rsidRPr="00DC56DE">
        <w:rPr>
          <w:rFonts w:asciiTheme="minorHAnsi" w:hAnsiTheme="minorHAnsi"/>
          <w:sz w:val="18"/>
          <w:szCs w:val="18"/>
        </w:rPr>
        <w:t xml:space="preserve">subset of all discharges that indicate that a student has discontinued schooling without having obtained a diploma.  </w:t>
      </w:r>
      <w:r>
        <w:rPr>
          <w:rFonts w:asciiTheme="minorHAnsi" w:hAnsiTheme="minorHAnsi"/>
          <w:sz w:val="18"/>
          <w:szCs w:val="18"/>
        </w:rPr>
        <w:t>Schools remain accountable for s</w:t>
      </w:r>
      <w:r w:rsidRPr="00DC56DE">
        <w:rPr>
          <w:rFonts w:asciiTheme="minorHAnsi" w:hAnsiTheme="minorHAnsi"/>
          <w:sz w:val="18"/>
          <w:szCs w:val="18"/>
        </w:rPr>
        <w:t xml:space="preserve">tudents </w:t>
      </w:r>
      <w:r>
        <w:rPr>
          <w:rFonts w:asciiTheme="minorHAnsi" w:hAnsiTheme="minorHAnsi"/>
          <w:sz w:val="18"/>
          <w:szCs w:val="18"/>
        </w:rPr>
        <w:t xml:space="preserve">discharged with these codes </w:t>
      </w:r>
      <w:r w:rsidRPr="00DC56DE">
        <w:rPr>
          <w:rFonts w:asciiTheme="minorHAnsi" w:hAnsiTheme="minorHAnsi"/>
          <w:sz w:val="18"/>
          <w:szCs w:val="18"/>
        </w:rPr>
        <w:t xml:space="preserve">in </w:t>
      </w:r>
      <w:r>
        <w:rPr>
          <w:rFonts w:asciiTheme="minorHAnsi" w:hAnsiTheme="minorHAnsi"/>
          <w:sz w:val="18"/>
          <w:szCs w:val="18"/>
        </w:rPr>
        <w:t xml:space="preserve">their </w:t>
      </w:r>
      <w:r w:rsidRPr="00DC56DE">
        <w:rPr>
          <w:rFonts w:asciiTheme="minorHAnsi" w:hAnsiTheme="minorHAnsi"/>
          <w:sz w:val="18"/>
          <w:szCs w:val="18"/>
        </w:rPr>
        <w:t>graduation cohort.</w:t>
      </w:r>
    </w:p>
  </w:footnote>
  <w:footnote w:id="4">
    <w:p w:rsidR="001E5C13" w:rsidRPr="00412CCA" w:rsidRDefault="001E5C13">
      <w:pPr>
        <w:pStyle w:val="FootnoteText"/>
        <w:rPr>
          <w:rFonts w:asciiTheme="minorHAnsi" w:hAnsiTheme="minorHAnsi"/>
          <w:sz w:val="18"/>
          <w:szCs w:val="18"/>
        </w:rPr>
      </w:pPr>
      <w:r>
        <w:rPr>
          <w:rStyle w:val="FootnoteReference"/>
        </w:rPr>
        <w:footnoteRef/>
      </w:r>
      <w:r>
        <w:t xml:space="preserve"> </w:t>
      </w:r>
      <w:r w:rsidRPr="00412CCA">
        <w:rPr>
          <w:rFonts w:asciiTheme="minorHAnsi" w:hAnsiTheme="minorHAnsi"/>
          <w:sz w:val="18"/>
          <w:szCs w:val="18"/>
        </w:rPr>
        <w:t xml:space="preserve">The number of students discharged outside New York City schools is included in the DOE’s annual report on its traditional </w:t>
      </w:r>
      <w:r>
        <w:rPr>
          <w:rFonts w:asciiTheme="minorHAnsi" w:hAnsiTheme="minorHAnsi"/>
          <w:sz w:val="18"/>
          <w:szCs w:val="18"/>
        </w:rPr>
        <w:t>cohort</w:t>
      </w:r>
      <w:r w:rsidRPr="00412CCA">
        <w:rPr>
          <w:rFonts w:asciiTheme="minorHAnsi" w:hAnsiTheme="minorHAnsi"/>
          <w:sz w:val="18"/>
          <w:szCs w:val="18"/>
        </w:rPr>
        <w:t xml:space="preserve"> methodology, available at </w:t>
      </w:r>
      <w:r w:rsidRPr="00407D38">
        <w:rPr>
          <w:rFonts w:asciiTheme="minorHAnsi" w:hAnsiTheme="minorHAnsi"/>
          <w:sz w:val="18"/>
          <w:szCs w:val="18"/>
        </w:rPr>
        <w:t>http://schools.nyc.gov/Accountability/data/GraduationDropoutReports/NYCTraditionalCalc.htm.</w:t>
      </w:r>
      <w:r w:rsidRPr="00412CCA">
        <w:rPr>
          <w:rFonts w:asciiTheme="minorHAnsi" w:hAnsiTheme="minorHAnsi"/>
          <w:sz w:val="18"/>
          <w:szCs w:val="18"/>
        </w:rPr>
        <w:t xml:space="preserve"> </w:t>
      </w:r>
    </w:p>
  </w:footnote>
  <w:footnote w:id="5">
    <w:p w:rsidR="001E5C13" w:rsidRDefault="001E5C13" w:rsidP="001F3E3B">
      <w:pPr>
        <w:pStyle w:val="FootnoteText"/>
      </w:pPr>
      <w:r>
        <w:rPr>
          <w:rStyle w:val="FootnoteReference"/>
        </w:rPr>
        <w:footnoteRef/>
      </w:r>
      <w:r>
        <w:t xml:space="preserve"> </w:t>
      </w:r>
      <w:r>
        <w:rPr>
          <w:rFonts w:asciiTheme="minorHAnsi" w:hAnsiTheme="minorHAnsi"/>
          <w:sz w:val="18"/>
          <w:szCs w:val="18"/>
        </w:rPr>
        <w:t>Codes for</w:t>
      </w:r>
      <w:r w:rsidR="00BB6C8B">
        <w:rPr>
          <w:rFonts w:asciiTheme="minorHAnsi" w:hAnsiTheme="minorHAnsi"/>
          <w:sz w:val="18"/>
          <w:szCs w:val="18"/>
        </w:rPr>
        <w:t xml:space="preserve"> confirmed</w:t>
      </w:r>
      <w:r>
        <w:rPr>
          <w:rFonts w:asciiTheme="minorHAnsi" w:hAnsiTheme="minorHAnsi"/>
          <w:sz w:val="18"/>
          <w:szCs w:val="18"/>
        </w:rPr>
        <w:t xml:space="preserve"> discharges </w:t>
      </w:r>
      <w:r w:rsidR="00BB6C8B">
        <w:rPr>
          <w:rFonts w:asciiTheme="minorHAnsi" w:hAnsiTheme="minorHAnsi"/>
          <w:sz w:val="18"/>
          <w:szCs w:val="18"/>
        </w:rPr>
        <w:t xml:space="preserve">that remove a student from the graduation cohort include </w:t>
      </w:r>
      <w:r w:rsidRPr="00F7479F">
        <w:rPr>
          <w:rFonts w:asciiTheme="minorHAnsi" w:hAnsiTheme="minorHAnsi"/>
          <w:sz w:val="18"/>
          <w:szCs w:val="18"/>
        </w:rPr>
        <w:t xml:space="preserve">08, 10, 11, </w:t>
      </w:r>
      <w:r w:rsidR="005C06B2">
        <w:rPr>
          <w:rFonts w:asciiTheme="minorHAnsi" w:hAnsiTheme="minorHAnsi"/>
          <w:sz w:val="18"/>
          <w:szCs w:val="18"/>
        </w:rPr>
        <w:t xml:space="preserve">15, </w:t>
      </w:r>
      <w:r w:rsidRPr="00F7479F">
        <w:rPr>
          <w:rFonts w:asciiTheme="minorHAnsi" w:hAnsiTheme="minorHAnsi"/>
          <w:sz w:val="18"/>
          <w:szCs w:val="18"/>
        </w:rPr>
        <w:t>20, and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598943"/>
      <w:docPartObj>
        <w:docPartGallery w:val="Page Numbers (Top of Page)"/>
        <w:docPartUnique/>
      </w:docPartObj>
    </w:sdtPr>
    <w:sdtEndPr>
      <w:rPr>
        <w:rFonts w:asciiTheme="minorHAnsi" w:hAnsiTheme="minorHAnsi"/>
        <w:noProof/>
        <w:sz w:val="22"/>
        <w:szCs w:val="22"/>
      </w:rPr>
    </w:sdtEndPr>
    <w:sdtContent>
      <w:p w:rsidR="00BA62FA" w:rsidRPr="00BA62FA" w:rsidRDefault="00BA62FA">
        <w:pPr>
          <w:pStyle w:val="Header"/>
          <w:jc w:val="right"/>
          <w:rPr>
            <w:rFonts w:asciiTheme="minorHAnsi" w:hAnsiTheme="minorHAnsi"/>
            <w:sz w:val="22"/>
            <w:szCs w:val="22"/>
          </w:rPr>
        </w:pPr>
        <w:r w:rsidRPr="00BA62FA">
          <w:rPr>
            <w:rFonts w:asciiTheme="minorHAnsi" w:hAnsiTheme="minorHAnsi"/>
            <w:sz w:val="22"/>
            <w:szCs w:val="22"/>
          </w:rPr>
          <w:fldChar w:fldCharType="begin"/>
        </w:r>
        <w:r w:rsidRPr="00BA62FA">
          <w:rPr>
            <w:rFonts w:asciiTheme="minorHAnsi" w:hAnsiTheme="minorHAnsi"/>
            <w:sz w:val="22"/>
            <w:szCs w:val="22"/>
          </w:rPr>
          <w:instrText xml:space="preserve"> PAGE   \* MERGEFORMAT </w:instrText>
        </w:r>
        <w:r w:rsidRPr="00BA62FA">
          <w:rPr>
            <w:rFonts w:asciiTheme="minorHAnsi" w:hAnsiTheme="minorHAnsi"/>
            <w:sz w:val="22"/>
            <w:szCs w:val="22"/>
          </w:rPr>
          <w:fldChar w:fldCharType="separate"/>
        </w:r>
        <w:r w:rsidR="00505E33">
          <w:rPr>
            <w:rFonts w:asciiTheme="minorHAnsi" w:hAnsiTheme="minorHAnsi"/>
            <w:noProof/>
            <w:sz w:val="22"/>
            <w:szCs w:val="22"/>
          </w:rPr>
          <w:t>2</w:t>
        </w:r>
        <w:r w:rsidRPr="00BA62FA">
          <w:rPr>
            <w:rFonts w:asciiTheme="minorHAnsi" w:hAnsiTheme="minorHAnsi"/>
            <w:noProof/>
            <w:sz w:val="22"/>
            <w:szCs w:val="22"/>
          </w:rPr>
          <w:fldChar w:fldCharType="end"/>
        </w:r>
      </w:p>
    </w:sdtContent>
  </w:sdt>
  <w:p w:rsidR="001E5C13" w:rsidRPr="00A45CBE" w:rsidRDefault="001E5C13" w:rsidP="00A45CB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13D"/>
    <w:multiLevelType w:val="hybridMultilevel"/>
    <w:tmpl w:val="67DCEA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376EA"/>
    <w:multiLevelType w:val="hybridMultilevel"/>
    <w:tmpl w:val="5D445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0F05"/>
    <w:multiLevelType w:val="hybridMultilevel"/>
    <w:tmpl w:val="05AE2DD8"/>
    <w:lvl w:ilvl="0" w:tplc="A90E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D250E"/>
    <w:multiLevelType w:val="hybridMultilevel"/>
    <w:tmpl w:val="D2CA180C"/>
    <w:lvl w:ilvl="0" w:tplc="7714A04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C0BD7"/>
    <w:multiLevelType w:val="hybridMultilevel"/>
    <w:tmpl w:val="5F189FE0"/>
    <w:lvl w:ilvl="0" w:tplc="47DE94B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50FAD"/>
    <w:multiLevelType w:val="hybridMultilevel"/>
    <w:tmpl w:val="12D6F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A5E7F"/>
    <w:multiLevelType w:val="hybridMultilevel"/>
    <w:tmpl w:val="15A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7764A"/>
    <w:multiLevelType w:val="hybridMultilevel"/>
    <w:tmpl w:val="B35C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A234B"/>
    <w:multiLevelType w:val="hybridMultilevel"/>
    <w:tmpl w:val="6DBA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C008D"/>
    <w:multiLevelType w:val="hybridMultilevel"/>
    <w:tmpl w:val="6DBAF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0B0824"/>
    <w:multiLevelType w:val="hybridMultilevel"/>
    <w:tmpl w:val="C4DE33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E57228F"/>
    <w:multiLevelType w:val="hybridMultilevel"/>
    <w:tmpl w:val="DD2A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2712B6"/>
    <w:multiLevelType w:val="hybridMultilevel"/>
    <w:tmpl w:val="D1DCA0A8"/>
    <w:lvl w:ilvl="0" w:tplc="A96AEA9A">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A890A9D"/>
    <w:multiLevelType w:val="hybridMultilevel"/>
    <w:tmpl w:val="B84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C6495"/>
    <w:multiLevelType w:val="hybridMultilevel"/>
    <w:tmpl w:val="CD221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C73549"/>
    <w:multiLevelType w:val="hybridMultilevel"/>
    <w:tmpl w:val="CA8A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B47B4"/>
    <w:multiLevelType w:val="hybridMultilevel"/>
    <w:tmpl w:val="9C0A9490"/>
    <w:lvl w:ilvl="0" w:tplc="47DE94B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A69B3"/>
    <w:multiLevelType w:val="hybridMultilevel"/>
    <w:tmpl w:val="941A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3"/>
  </w:num>
  <w:num w:numId="5">
    <w:abstractNumId w:val="6"/>
  </w:num>
  <w:num w:numId="6">
    <w:abstractNumId w:val="7"/>
  </w:num>
  <w:num w:numId="7">
    <w:abstractNumId w:val="2"/>
  </w:num>
  <w:num w:numId="8">
    <w:abstractNumId w:val="17"/>
  </w:num>
  <w:num w:numId="9">
    <w:abstractNumId w:val="1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5"/>
  </w:num>
  <w:num w:numId="14">
    <w:abstractNumId w:val="14"/>
  </w:num>
  <w:num w:numId="15">
    <w:abstractNumId w:val="12"/>
  </w:num>
  <w:num w:numId="16">
    <w:abstractNumId w:val="3"/>
  </w:num>
  <w:num w:numId="17">
    <w:abstractNumId w:val="16"/>
  </w:num>
  <w:num w:numId="18">
    <w:abstractNumId w:val="4"/>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7CD"/>
    <w:rsid w:val="00005DDF"/>
    <w:rsid w:val="00012D35"/>
    <w:rsid w:val="00015937"/>
    <w:rsid w:val="000219C8"/>
    <w:rsid w:val="00022349"/>
    <w:rsid w:val="00031E34"/>
    <w:rsid w:val="00036FA2"/>
    <w:rsid w:val="00041378"/>
    <w:rsid w:val="0005029B"/>
    <w:rsid w:val="00067438"/>
    <w:rsid w:val="00080905"/>
    <w:rsid w:val="00085E0E"/>
    <w:rsid w:val="00085E2D"/>
    <w:rsid w:val="000913FE"/>
    <w:rsid w:val="00092410"/>
    <w:rsid w:val="000A31C1"/>
    <w:rsid w:val="000C5DEF"/>
    <w:rsid w:val="000D28E6"/>
    <w:rsid w:val="000E744B"/>
    <w:rsid w:val="000E7889"/>
    <w:rsid w:val="0010541D"/>
    <w:rsid w:val="00105DC1"/>
    <w:rsid w:val="001067D7"/>
    <w:rsid w:val="00107FC4"/>
    <w:rsid w:val="00110F33"/>
    <w:rsid w:val="00121D3C"/>
    <w:rsid w:val="00125E3E"/>
    <w:rsid w:val="00147234"/>
    <w:rsid w:val="001629F6"/>
    <w:rsid w:val="001756DA"/>
    <w:rsid w:val="00175D20"/>
    <w:rsid w:val="00181C97"/>
    <w:rsid w:val="00194298"/>
    <w:rsid w:val="00196328"/>
    <w:rsid w:val="00197B6A"/>
    <w:rsid w:val="001A4E23"/>
    <w:rsid w:val="001B76F3"/>
    <w:rsid w:val="001C2AEE"/>
    <w:rsid w:val="001D3193"/>
    <w:rsid w:val="001D407A"/>
    <w:rsid w:val="001E5C13"/>
    <w:rsid w:val="001E62CB"/>
    <w:rsid w:val="001E730D"/>
    <w:rsid w:val="001F045F"/>
    <w:rsid w:val="001F3E3B"/>
    <w:rsid w:val="001F5ACF"/>
    <w:rsid w:val="001F663B"/>
    <w:rsid w:val="00210636"/>
    <w:rsid w:val="00213A6B"/>
    <w:rsid w:val="002204A5"/>
    <w:rsid w:val="002242EF"/>
    <w:rsid w:val="002259A2"/>
    <w:rsid w:val="0024367E"/>
    <w:rsid w:val="00244C3E"/>
    <w:rsid w:val="00246ACA"/>
    <w:rsid w:val="002513B1"/>
    <w:rsid w:val="00261053"/>
    <w:rsid w:val="00266BA7"/>
    <w:rsid w:val="00270927"/>
    <w:rsid w:val="00274BF0"/>
    <w:rsid w:val="002852A2"/>
    <w:rsid w:val="002915AF"/>
    <w:rsid w:val="0029434E"/>
    <w:rsid w:val="002A7ABC"/>
    <w:rsid w:val="002C6850"/>
    <w:rsid w:val="002D2784"/>
    <w:rsid w:val="002D5D06"/>
    <w:rsid w:val="002D699E"/>
    <w:rsid w:val="002D705D"/>
    <w:rsid w:val="002E553C"/>
    <w:rsid w:val="002F1745"/>
    <w:rsid w:val="002F4B4B"/>
    <w:rsid w:val="002F60C7"/>
    <w:rsid w:val="0030090F"/>
    <w:rsid w:val="00325B6A"/>
    <w:rsid w:val="00325D39"/>
    <w:rsid w:val="00332F6C"/>
    <w:rsid w:val="00337032"/>
    <w:rsid w:val="00340458"/>
    <w:rsid w:val="00343301"/>
    <w:rsid w:val="00346E97"/>
    <w:rsid w:val="00354868"/>
    <w:rsid w:val="003765A6"/>
    <w:rsid w:val="0038251E"/>
    <w:rsid w:val="00382FA3"/>
    <w:rsid w:val="003835A5"/>
    <w:rsid w:val="0038548E"/>
    <w:rsid w:val="003958ED"/>
    <w:rsid w:val="003A3AFF"/>
    <w:rsid w:val="003A744A"/>
    <w:rsid w:val="003D1263"/>
    <w:rsid w:val="003D48B2"/>
    <w:rsid w:val="003E6370"/>
    <w:rsid w:val="003F18F8"/>
    <w:rsid w:val="00404147"/>
    <w:rsid w:val="00407D38"/>
    <w:rsid w:val="00412CCA"/>
    <w:rsid w:val="00420256"/>
    <w:rsid w:val="004202C0"/>
    <w:rsid w:val="004248A9"/>
    <w:rsid w:val="00434B66"/>
    <w:rsid w:val="00436F4D"/>
    <w:rsid w:val="00436F82"/>
    <w:rsid w:val="004427D5"/>
    <w:rsid w:val="00452D24"/>
    <w:rsid w:val="00464D3B"/>
    <w:rsid w:val="00475EE3"/>
    <w:rsid w:val="00483091"/>
    <w:rsid w:val="00485B52"/>
    <w:rsid w:val="004876F6"/>
    <w:rsid w:val="00492750"/>
    <w:rsid w:val="004942F1"/>
    <w:rsid w:val="004A3222"/>
    <w:rsid w:val="004A342D"/>
    <w:rsid w:val="004D4FCE"/>
    <w:rsid w:val="004E3FD9"/>
    <w:rsid w:val="00500A71"/>
    <w:rsid w:val="00505E33"/>
    <w:rsid w:val="005063EF"/>
    <w:rsid w:val="0051061C"/>
    <w:rsid w:val="00515373"/>
    <w:rsid w:val="00522A5D"/>
    <w:rsid w:val="005429AB"/>
    <w:rsid w:val="005505EA"/>
    <w:rsid w:val="00556A67"/>
    <w:rsid w:val="00562BFC"/>
    <w:rsid w:val="00574576"/>
    <w:rsid w:val="00574AB3"/>
    <w:rsid w:val="005766A3"/>
    <w:rsid w:val="0058444D"/>
    <w:rsid w:val="00584540"/>
    <w:rsid w:val="005A4593"/>
    <w:rsid w:val="005B0C90"/>
    <w:rsid w:val="005B589F"/>
    <w:rsid w:val="005C06B2"/>
    <w:rsid w:val="005C4EA0"/>
    <w:rsid w:val="005D63B5"/>
    <w:rsid w:val="005D76F2"/>
    <w:rsid w:val="005E7D2C"/>
    <w:rsid w:val="005F70F8"/>
    <w:rsid w:val="00605671"/>
    <w:rsid w:val="0060679C"/>
    <w:rsid w:val="00620F29"/>
    <w:rsid w:val="00622E7B"/>
    <w:rsid w:val="00627704"/>
    <w:rsid w:val="00630E51"/>
    <w:rsid w:val="006343F5"/>
    <w:rsid w:val="00636792"/>
    <w:rsid w:val="00636DC7"/>
    <w:rsid w:val="0064289A"/>
    <w:rsid w:val="00650405"/>
    <w:rsid w:val="00650C93"/>
    <w:rsid w:val="00650F5D"/>
    <w:rsid w:val="00654B89"/>
    <w:rsid w:val="006569A9"/>
    <w:rsid w:val="00664A29"/>
    <w:rsid w:val="00666DFB"/>
    <w:rsid w:val="00673459"/>
    <w:rsid w:val="00677D48"/>
    <w:rsid w:val="00685A97"/>
    <w:rsid w:val="00694CE0"/>
    <w:rsid w:val="006A40B3"/>
    <w:rsid w:val="006A414E"/>
    <w:rsid w:val="006B2883"/>
    <w:rsid w:val="006B36C9"/>
    <w:rsid w:val="006C2EEE"/>
    <w:rsid w:val="006C471F"/>
    <w:rsid w:val="006C778A"/>
    <w:rsid w:val="006D793F"/>
    <w:rsid w:val="006F2AF2"/>
    <w:rsid w:val="006F6955"/>
    <w:rsid w:val="007042DD"/>
    <w:rsid w:val="00710B43"/>
    <w:rsid w:val="00715823"/>
    <w:rsid w:val="0072073B"/>
    <w:rsid w:val="007220BD"/>
    <w:rsid w:val="0073374D"/>
    <w:rsid w:val="007417F1"/>
    <w:rsid w:val="0074180D"/>
    <w:rsid w:val="0077110E"/>
    <w:rsid w:val="00792AA5"/>
    <w:rsid w:val="007A53C9"/>
    <w:rsid w:val="007A7246"/>
    <w:rsid w:val="007B0EA5"/>
    <w:rsid w:val="007B2215"/>
    <w:rsid w:val="007B5E87"/>
    <w:rsid w:val="007D42C4"/>
    <w:rsid w:val="007E6BD4"/>
    <w:rsid w:val="007F13A5"/>
    <w:rsid w:val="007F5843"/>
    <w:rsid w:val="007F7C45"/>
    <w:rsid w:val="00802609"/>
    <w:rsid w:val="008027CD"/>
    <w:rsid w:val="00816C79"/>
    <w:rsid w:val="008254F5"/>
    <w:rsid w:val="00831DD2"/>
    <w:rsid w:val="008323E9"/>
    <w:rsid w:val="00837249"/>
    <w:rsid w:val="00837CA8"/>
    <w:rsid w:val="00841288"/>
    <w:rsid w:val="0085326E"/>
    <w:rsid w:val="0085529E"/>
    <w:rsid w:val="008668AF"/>
    <w:rsid w:val="00887682"/>
    <w:rsid w:val="00895C71"/>
    <w:rsid w:val="008A12CC"/>
    <w:rsid w:val="008E14C3"/>
    <w:rsid w:val="008E6F03"/>
    <w:rsid w:val="009019EE"/>
    <w:rsid w:val="009123B9"/>
    <w:rsid w:val="009201D4"/>
    <w:rsid w:val="0092766B"/>
    <w:rsid w:val="00927E05"/>
    <w:rsid w:val="0093347B"/>
    <w:rsid w:val="009503B3"/>
    <w:rsid w:val="00960792"/>
    <w:rsid w:val="00992929"/>
    <w:rsid w:val="009A049D"/>
    <w:rsid w:val="009B5D66"/>
    <w:rsid w:val="009C23A4"/>
    <w:rsid w:val="009C6285"/>
    <w:rsid w:val="009E4920"/>
    <w:rsid w:val="009E6B8A"/>
    <w:rsid w:val="009F2C44"/>
    <w:rsid w:val="009F3A37"/>
    <w:rsid w:val="009F4AF2"/>
    <w:rsid w:val="00A01A91"/>
    <w:rsid w:val="00A2755F"/>
    <w:rsid w:val="00A34290"/>
    <w:rsid w:val="00A45CBE"/>
    <w:rsid w:val="00A52EFC"/>
    <w:rsid w:val="00A539CF"/>
    <w:rsid w:val="00A57F3A"/>
    <w:rsid w:val="00A607E4"/>
    <w:rsid w:val="00A67F81"/>
    <w:rsid w:val="00A772D4"/>
    <w:rsid w:val="00A80427"/>
    <w:rsid w:val="00A82FF5"/>
    <w:rsid w:val="00A87C42"/>
    <w:rsid w:val="00AA4412"/>
    <w:rsid w:val="00AB1CB3"/>
    <w:rsid w:val="00AB399F"/>
    <w:rsid w:val="00AB434E"/>
    <w:rsid w:val="00AC0D0D"/>
    <w:rsid w:val="00AC1CEF"/>
    <w:rsid w:val="00AC3427"/>
    <w:rsid w:val="00AC3A53"/>
    <w:rsid w:val="00AD0EB7"/>
    <w:rsid w:val="00AF1671"/>
    <w:rsid w:val="00AF7D4C"/>
    <w:rsid w:val="00B045EB"/>
    <w:rsid w:val="00B063E1"/>
    <w:rsid w:val="00B12A7A"/>
    <w:rsid w:val="00B159E6"/>
    <w:rsid w:val="00B35345"/>
    <w:rsid w:val="00B447C7"/>
    <w:rsid w:val="00B60D2D"/>
    <w:rsid w:val="00B90676"/>
    <w:rsid w:val="00B926D4"/>
    <w:rsid w:val="00B93070"/>
    <w:rsid w:val="00B95E4A"/>
    <w:rsid w:val="00BA62FA"/>
    <w:rsid w:val="00BB6C8B"/>
    <w:rsid w:val="00BC07FC"/>
    <w:rsid w:val="00BC5BA4"/>
    <w:rsid w:val="00BD4829"/>
    <w:rsid w:val="00BD70D5"/>
    <w:rsid w:val="00BE106E"/>
    <w:rsid w:val="00BE7AA5"/>
    <w:rsid w:val="00BF596B"/>
    <w:rsid w:val="00C06AB0"/>
    <w:rsid w:val="00C101DD"/>
    <w:rsid w:val="00C11CCC"/>
    <w:rsid w:val="00C13D6D"/>
    <w:rsid w:val="00C15995"/>
    <w:rsid w:val="00C24F95"/>
    <w:rsid w:val="00C26B2C"/>
    <w:rsid w:val="00C50441"/>
    <w:rsid w:val="00C63720"/>
    <w:rsid w:val="00C64F79"/>
    <w:rsid w:val="00C67570"/>
    <w:rsid w:val="00C737F4"/>
    <w:rsid w:val="00C7453B"/>
    <w:rsid w:val="00C7692D"/>
    <w:rsid w:val="00C805D7"/>
    <w:rsid w:val="00C938AF"/>
    <w:rsid w:val="00C93FB4"/>
    <w:rsid w:val="00CA36BC"/>
    <w:rsid w:val="00CA6C4C"/>
    <w:rsid w:val="00CA749D"/>
    <w:rsid w:val="00CB0815"/>
    <w:rsid w:val="00CB29E9"/>
    <w:rsid w:val="00CB3154"/>
    <w:rsid w:val="00CB74A2"/>
    <w:rsid w:val="00CC3FC0"/>
    <w:rsid w:val="00CD0827"/>
    <w:rsid w:val="00CD13F5"/>
    <w:rsid w:val="00D0642C"/>
    <w:rsid w:val="00D0708B"/>
    <w:rsid w:val="00D20FCB"/>
    <w:rsid w:val="00D32C0F"/>
    <w:rsid w:val="00D40DE8"/>
    <w:rsid w:val="00D42A35"/>
    <w:rsid w:val="00D52990"/>
    <w:rsid w:val="00D53278"/>
    <w:rsid w:val="00D726E6"/>
    <w:rsid w:val="00D72873"/>
    <w:rsid w:val="00D80351"/>
    <w:rsid w:val="00D845A6"/>
    <w:rsid w:val="00D86272"/>
    <w:rsid w:val="00D875EB"/>
    <w:rsid w:val="00DA45B6"/>
    <w:rsid w:val="00DC56DE"/>
    <w:rsid w:val="00DD05AC"/>
    <w:rsid w:val="00DE3082"/>
    <w:rsid w:val="00DF0E37"/>
    <w:rsid w:val="00DF663B"/>
    <w:rsid w:val="00E078D9"/>
    <w:rsid w:val="00E1140A"/>
    <w:rsid w:val="00E117F0"/>
    <w:rsid w:val="00E1255C"/>
    <w:rsid w:val="00E224AF"/>
    <w:rsid w:val="00E314DA"/>
    <w:rsid w:val="00E347F6"/>
    <w:rsid w:val="00E349CE"/>
    <w:rsid w:val="00E42D45"/>
    <w:rsid w:val="00E43195"/>
    <w:rsid w:val="00E536D9"/>
    <w:rsid w:val="00E53797"/>
    <w:rsid w:val="00E765FD"/>
    <w:rsid w:val="00E8146D"/>
    <w:rsid w:val="00E83C0C"/>
    <w:rsid w:val="00E902A3"/>
    <w:rsid w:val="00EA3AB5"/>
    <w:rsid w:val="00EA51F5"/>
    <w:rsid w:val="00EA79BC"/>
    <w:rsid w:val="00EB7CFE"/>
    <w:rsid w:val="00EC0629"/>
    <w:rsid w:val="00EC3F59"/>
    <w:rsid w:val="00ED0BDE"/>
    <w:rsid w:val="00ED158A"/>
    <w:rsid w:val="00ED4BF9"/>
    <w:rsid w:val="00EF31F5"/>
    <w:rsid w:val="00F0498E"/>
    <w:rsid w:val="00F06E8D"/>
    <w:rsid w:val="00F10759"/>
    <w:rsid w:val="00F12C44"/>
    <w:rsid w:val="00F13383"/>
    <w:rsid w:val="00F15F04"/>
    <w:rsid w:val="00F21C5D"/>
    <w:rsid w:val="00F22B5B"/>
    <w:rsid w:val="00F27E0C"/>
    <w:rsid w:val="00F30A8B"/>
    <w:rsid w:val="00F3708E"/>
    <w:rsid w:val="00F64220"/>
    <w:rsid w:val="00F652CB"/>
    <w:rsid w:val="00F65684"/>
    <w:rsid w:val="00F73AD7"/>
    <w:rsid w:val="00F7479F"/>
    <w:rsid w:val="00F901B9"/>
    <w:rsid w:val="00F92291"/>
    <w:rsid w:val="00FA7A4B"/>
    <w:rsid w:val="00FD002B"/>
    <w:rsid w:val="00FD15DD"/>
    <w:rsid w:val="00FD203D"/>
    <w:rsid w:val="00FD5775"/>
    <w:rsid w:val="00FE0326"/>
    <w:rsid w:val="00FE475B"/>
    <w:rsid w:val="00FF44F6"/>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C7"/>
  </w:style>
  <w:style w:type="paragraph" w:styleId="Heading1">
    <w:name w:val="heading 1"/>
    <w:basedOn w:val="Normal"/>
    <w:next w:val="Normal"/>
    <w:link w:val="Heading1Char"/>
    <w:uiPriority w:val="9"/>
    <w:qFormat/>
    <w:rsid w:val="00574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F2"/>
    <w:pPr>
      <w:tabs>
        <w:tab w:val="center" w:pos="4680"/>
        <w:tab w:val="right" w:pos="9360"/>
      </w:tabs>
      <w:spacing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line="240" w:lineRule="auto"/>
    </w:pPr>
  </w:style>
  <w:style w:type="character" w:customStyle="1" w:styleId="FooterChar">
    <w:name w:val="Footer Char"/>
    <w:basedOn w:val="DefaultParagraphFont"/>
    <w:link w:val="Footer"/>
    <w:uiPriority w:val="99"/>
    <w:rsid w:val="009F4AF2"/>
  </w:style>
  <w:style w:type="paragraph" w:styleId="BalloonText">
    <w:name w:val="Balloon Text"/>
    <w:basedOn w:val="Normal"/>
    <w:link w:val="BalloonTextChar"/>
    <w:uiPriority w:val="99"/>
    <w:semiHidden/>
    <w:unhideWhenUsed/>
    <w:rsid w:val="009F4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paragraph" w:styleId="ListParagraph">
    <w:name w:val="List Paragraph"/>
    <w:basedOn w:val="Normal"/>
    <w:uiPriority w:val="34"/>
    <w:qFormat/>
    <w:rsid w:val="002513B1"/>
    <w:pPr>
      <w:ind w:left="720"/>
      <w:contextualSpacing/>
    </w:pPr>
  </w:style>
  <w:style w:type="paragraph" w:styleId="FootnoteText">
    <w:name w:val="footnote text"/>
    <w:basedOn w:val="Normal"/>
    <w:link w:val="FootnoteTextChar"/>
    <w:uiPriority w:val="99"/>
    <w:semiHidden/>
    <w:unhideWhenUsed/>
    <w:rsid w:val="00636792"/>
    <w:pPr>
      <w:spacing w:line="240" w:lineRule="auto"/>
    </w:pPr>
  </w:style>
  <w:style w:type="character" w:customStyle="1" w:styleId="FootnoteTextChar">
    <w:name w:val="Footnote Text Char"/>
    <w:basedOn w:val="DefaultParagraphFont"/>
    <w:link w:val="FootnoteText"/>
    <w:uiPriority w:val="99"/>
    <w:semiHidden/>
    <w:rsid w:val="00636792"/>
  </w:style>
  <w:style w:type="character" w:styleId="FootnoteReference">
    <w:name w:val="footnote reference"/>
    <w:basedOn w:val="DefaultParagraphFont"/>
    <w:uiPriority w:val="99"/>
    <w:semiHidden/>
    <w:unhideWhenUsed/>
    <w:rsid w:val="00636792"/>
    <w:rPr>
      <w:vertAlign w:val="superscript"/>
    </w:rPr>
  </w:style>
  <w:style w:type="character" w:styleId="CommentReference">
    <w:name w:val="annotation reference"/>
    <w:basedOn w:val="DefaultParagraphFont"/>
    <w:uiPriority w:val="99"/>
    <w:semiHidden/>
    <w:unhideWhenUsed/>
    <w:rsid w:val="009B5D66"/>
    <w:rPr>
      <w:sz w:val="16"/>
      <w:szCs w:val="16"/>
    </w:rPr>
  </w:style>
  <w:style w:type="paragraph" w:styleId="CommentText">
    <w:name w:val="annotation text"/>
    <w:basedOn w:val="Normal"/>
    <w:link w:val="CommentTextChar"/>
    <w:uiPriority w:val="99"/>
    <w:semiHidden/>
    <w:unhideWhenUsed/>
    <w:rsid w:val="009B5D66"/>
    <w:pPr>
      <w:spacing w:line="240" w:lineRule="auto"/>
    </w:pPr>
  </w:style>
  <w:style w:type="character" w:customStyle="1" w:styleId="CommentTextChar">
    <w:name w:val="Comment Text Char"/>
    <w:basedOn w:val="DefaultParagraphFont"/>
    <w:link w:val="CommentText"/>
    <w:uiPriority w:val="99"/>
    <w:semiHidden/>
    <w:rsid w:val="009B5D66"/>
  </w:style>
  <w:style w:type="paragraph" w:styleId="CommentSubject">
    <w:name w:val="annotation subject"/>
    <w:basedOn w:val="CommentText"/>
    <w:next w:val="CommentText"/>
    <w:link w:val="CommentSubjectChar"/>
    <w:uiPriority w:val="99"/>
    <w:semiHidden/>
    <w:unhideWhenUsed/>
    <w:rsid w:val="009B5D66"/>
    <w:rPr>
      <w:b/>
      <w:bCs/>
    </w:rPr>
  </w:style>
  <w:style w:type="character" w:customStyle="1" w:styleId="CommentSubjectChar">
    <w:name w:val="Comment Subject Char"/>
    <w:basedOn w:val="CommentTextChar"/>
    <w:link w:val="CommentSubject"/>
    <w:uiPriority w:val="99"/>
    <w:semiHidden/>
    <w:rsid w:val="009B5D66"/>
    <w:rPr>
      <w:b/>
      <w:bCs/>
    </w:rPr>
  </w:style>
  <w:style w:type="character" w:customStyle="1" w:styleId="Heading1Char">
    <w:name w:val="Heading 1 Char"/>
    <w:basedOn w:val="DefaultParagraphFont"/>
    <w:link w:val="Heading1"/>
    <w:uiPriority w:val="9"/>
    <w:rsid w:val="00574A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1378"/>
    <w:pPr>
      <w:spacing w:line="240" w:lineRule="auto"/>
    </w:pPr>
    <w:rPr>
      <w:rFonts w:asciiTheme="minorHAnsi" w:hAnsiTheme="minorHAnsi" w:cstheme="minorBidi"/>
      <w:sz w:val="22"/>
      <w:szCs w:val="22"/>
    </w:rPr>
  </w:style>
  <w:style w:type="table" w:styleId="TableGrid">
    <w:name w:val="Table Grid"/>
    <w:basedOn w:val="TableNormal"/>
    <w:uiPriority w:val="59"/>
    <w:rsid w:val="003D48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8ED"/>
    <w:pPr>
      <w:spacing w:line="240" w:lineRule="auto"/>
    </w:pPr>
  </w:style>
  <w:style w:type="paragraph" w:styleId="EndnoteText">
    <w:name w:val="endnote text"/>
    <w:basedOn w:val="Normal"/>
    <w:link w:val="EndnoteTextChar"/>
    <w:uiPriority w:val="99"/>
    <w:semiHidden/>
    <w:unhideWhenUsed/>
    <w:rsid w:val="00F901B9"/>
    <w:pPr>
      <w:spacing w:line="240" w:lineRule="auto"/>
    </w:pPr>
  </w:style>
  <w:style w:type="character" w:customStyle="1" w:styleId="EndnoteTextChar">
    <w:name w:val="Endnote Text Char"/>
    <w:basedOn w:val="DefaultParagraphFont"/>
    <w:link w:val="EndnoteText"/>
    <w:uiPriority w:val="99"/>
    <w:semiHidden/>
    <w:rsid w:val="00F901B9"/>
  </w:style>
  <w:style w:type="character" w:styleId="EndnoteReference">
    <w:name w:val="endnote reference"/>
    <w:basedOn w:val="DefaultParagraphFont"/>
    <w:uiPriority w:val="99"/>
    <w:semiHidden/>
    <w:unhideWhenUsed/>
    <w:rsid w:val="00F901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C7"/>
  </w:style>
  <w:style w:type="paragraph" w:styleId="Heading1">
    <w:name w:val="heading 1"/>
    <w:basedOn w:val="Normal"/>
    <w:next w:val="Normal"/>
    <w:link w:val="Heading1Char"/>
    <w:uiPriority w:val="9"/>
    <w:qFormat/>
    <w:rsid w:val="00574A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AF2"/>
    <w:pPr>
      <w:tabs>
        <w:tab w:val="center" w:pos="4680"/>
        <w:tab w:val="right" w:pos="9360"/>
      </w:tabs>
      <w:spacing w:line="240" w:lineRule="auto"/>
    </w:pPr>
  </w:style>
  <w:style w:type="character" w:customStyle="1" w:styleId="HeaderChar">
    <w:name w:val="Header Char"/>
    <w:basedOn w:val="DefaultParagraphFont"/>
    <w:link w:val="Header"/>
    <w:uiPriority w:val="99"/>
    <w:rsid w:val="009F4AF2"/>
  </w:style>
  <w:style w:type="paragraph" w:styleId="Footer">
    <w:name w:val="footer"/>
    <w:basedOn w:val="Normal"/>
    <w:link w:val="FooterChar"/>
    <w:uiPriority w:val="99"/>
    <w:unhideWhenUsed/>
    <w:rsid w:val="009F4AF2"/>
    <w:pPr>
      <w:tabs>
        <w:tab w:val="center" w:pos="4680"/>
        <w:tab w:val="right" w:pos="9360"/>
      </w:tabs>
      <w:spacing w:line="240" w:lineRule="auto"/>
    </w:pPr>
  </w:style>
  <w:style w:type="character" w:customStyle="1" w:styleId="FooterChar">
    <w:name w:val="Footer Char"/>
    <w:basedOn w:val="DefaultParagraphFont"/>
    <w:link w:val="Footer"/>
    <w:uiPriority w:val="99"/>
    <w:rsid w:val="009F4AF2"/>
  </w:style>
  <w:style w:type="paragraph" w:styleId="BalloonText">
    <w:name w:val="Balloon Text"/>
    <w:basedOn w:val="Normal"/>
    <w:link w:val="BalloonTextChar"/>
    <w:uiPriority w:val="99"/>
    <w:semiHidden/>
    <w:unhideWhenUsed/>
    <w:rsid w:val="009F4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F2"/>
    <w:rPr>
      <w:rFonts w:ascii="Tahoma" w:hAnsi="Tahoma" w:cs="Tahoma"/>
      <w:sz w:val="16"/>
      <w:szCs w:val="16"/>
    </w:rPr>
  </w:style>
  <w:style w:type="paragraph" w:styleId="ListParagraph">
    <w:name w:val="List Paragraph"/>
    <w:basedOn w:val="Normal"/>
    <w:uiPriority w:val="34"/>
    <w:qFormat/>
    <w:rsid w:val="002513B1"/>
    <w:pPr>
      <w:ind w:left="720"/>
      <w:contextualSpacing/>
    </w:pPr>
  </w:style>
  <w:style w:type="paragraph" w:styleId="FootnoteText">
    <w:name w:val="footnote text"/>
    <w:basedOn w:val="Normal"/>
    <w:link w:val="FootnoteTextChar"/>
    <w:uiPriority w:val="99"/>
    <w:semiHidden/>
    <w:unhideWhenUsed/>
    <w:rsid w:val="00636792"/>
    <w:pPr>
      <w:spacing w:line="240" w:lineRule="auto"/>
    </w:pPr>
  </w:style>
  <w:style w:type="character" w:customStyle="1" w:styleId="FootnoteTextChar">
    <w:name w:val="Footnote Text Char"/>
    <w:basedOn w:val="DefaultParagraphFont"/>
    <w:link w:val="FootnoteText"/>
    <w:uiPriority w:val="99"/>
    <w:semiHidden/>
    <w:rsid w:val="00636792"/>
  </w:style>
  <w:style w:type="character" w:styleId="FootnoteReference">
    <w:name w:val="footnote reference"/>
    <w:basedOn w:val="DefaultParagraphFont"/>
    <w:uiPriority w:val="99"/>
    <w:semiHidden/>
    <w:unhideWhenUsed/>
    <w:rsid w:val="00636792"/>
    <w:rPr>
      <w:vertAlign w:val="superscript"/>
    </w:rPr>
  </w:style>
  <w:style w:type="character" w:styleId="CommentReference">
    <w:name w:val="annotation reference"/>
    <w:basedOn w:val="DefaultParagraphFont"/>
    <w:uiPriority w:val="99"/>
    <w:semiHidden/>
    <w:unhideWhenUsed/>
    <w:rsid w:val="009B5D66"/>
    <w:rPr>
      <w:sz w:val="16"/>
      <w:szCs w:val="16"/>
    </w:rPr>
  </w:style>
  <w:style w:type="paragraph" w:styleId="CommentText">
    <w:name w:val="annotation text"/>
    <w:basedOn w:val="Normal"/>
    <w:link w:val="CommentTextChar"/>
    <w:uiPriority w:val="99"/>
    <w:semiHidden/>
    <w:unhideWhenUsed/>
    <w:rsid w:val="009B5D66"/>
    <w:pPr>
      <w:spacing w:line="240" w:lineRule="auto"/>
    </w:pPr>
  </w:style>
  <w:style w:type="character" w:customStyle="1" w:styleId="CommentTextChar">
    <w:name w:val="Comment Text Char"/>
    <w:basedOn w:val="DefaultParagraphFont"/>
    <w:link w:val="CommentText"/>
    <w:uiPriority w:val="99"/>
    <w:semiHidden/>
    <w:rsid w:val="009B5D66"/>
  </w:style>
  <w:style w:type="paragraph" w:styleId="CommentSubject">
    <w:name w:val="annotation subject"/>
    <w:basedOn w:val="CommentText"/>
    <w:next w:val="CommentText"/>
    <w:link w:val="CommentSubjectChar"/>
    <w:uiPriority w:val="99"/>
    <w:semiHidden/>
    <w:unhideWhenUsed/>
    <w:rsid w:val="009B5D66"/>
    <w:rPr>
      <w:b/>
      <w:bCs/>
    </w:rPr>
  </w:style>
  <w:style w:type="character" w:customStyle="1" w:styleId="CommentSubjectChar">
    <w:name w:val="Comment Subject Char"/>
    <w:basedOn w:val="CommentTextChar"/>
    <w:link w:val="CommentSubject"/>
    <w:uiPriority w:val="99"/>
    <w:semiHidden/>
    <w:rsid w:val="009B5D66"/>
    <w:rPr>
      <w:b/>
      <w:bCs/>
    </w:rPr>
  </w:style>
  <w:style w:type="character" w:customStyle="1" w:styleId="Heading1Char">
    <w:name w:val="Heading 1 Char"/>
    <w:basedOn w:val="DefaultParagraphFont"/>
    <w:link w:val="Heading1"/>
    <w:uiPriority w:val="9"/>
    <w:rsid w:val="00574AB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41378"/>
    <w:pPr>
      <w:spacing w:line="240" w:lineRule="auto"/>
    </w:pPr>
    <w:rPr>
      <w:rFonts w:asciiTheme="minorHAnsi" w:hAnsiTheme="minorHAnsi" w:cstheme="minorBidi"/>
      <w:sz w:val="22"/>
      <w:szCs w:val="22"/>
    </w:rPr>
  </w:style>
  <w:style w:type="table" w:styleId="TableGrid">
    <w:name w:val="Table Grid"/>
    <w:basedOn w:val="TableNormal"/>
    <w:uiPriority w:val="59"/>
    <w:rsid w:val="003D48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58ED"/>
    <w:pPr>
      <w:spacing w:line="240" w:lineRule="auto"/>
    </w:pPr>
  </w:style>
  <w:style w:type="paragraph" w:styleId="EndnoteText">
    <w:name w:val="endnote text"/>
    <w:basedOn w:val="Normal"/>
    <w:link w:val="EndnoteTextChar"/>
    <w:uiPriority w:val="99"/>
    <w:semiHidden/>
    <w:unhideWhenUsed/>
    <w:rsid w:val="00F901B9"/>
    <w:pPr>
      <w:spacing w:line="240" w:lineRule="auto"/>
    </w:pPr>
  </w:style>
  <w:style w:type="character" w:customStyle="1" w:styleId="EndnoteTextChar">
    <w:name w:val="Endnote Text Char"/>
    <w:basedOn w:val="DefaultParagraphFont"/>
    <w:link w:val="EndnoteText"/>
    <w:uiPriority w:val="99"/>
    <w:semiHidden/>
    <w:rsid w:val="00F901B9"/>
  </w:style>
  <w:style w:type="character" w:styleId="EndnoteReference">
    <w:name w:val="endnote reference"/>
    <w:basedOn w:val="DefaultParagraphFont"/>
    <w:uiPriority w:val="99"/>
    <w:semiHidden/>
    <w:unhideWhenUsed/>
    <w:rsid w:val="00F90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7985">
      <w:bodyDiv w:val="1"/>
      <w:marLeft w:val="0"/>
      <w:marRight w:val="0"/>
      <w:marTop w:val="0"/>
      <w:marBottom w:val="0"/>
      <w:divBdr>
        <w:top w:val="none" w:sz="0" w:space="0" w:color="auto"/>
        <w:left w:val="none" w:sz="0" w:space="0" w:color="auto"/>
        <w:bottom w:val="none" w:sz="0" w:space="0" w:color="auto"/>
        <w:right w:val="none" w:sz="0" w:space="0" w:color="auto"/>
      </w:divBdr>
    </w:div>
    <w:div w:id="216355550">
      <w:bodyDiv w:val="1"/>
      <w:marLeft w:val="0"/>
      <w:marRight w:val="0"/>
      <w:marTop w:val="0"/>
      <w:marBottom w:val="0"/>
      <w:divBdr>
        <w:top w:val="none" w:sz="0" w:space="0" w:color="auto"/>
        <w:left w:val="none" w:sz="0" w:space="0" w:color="auto"/>
        <w:bottom w:val="none" w:sz="0" w:space="0" w:color="auto"/>
        <w:right w:val="none" w:sz="0" w:space="0" w:color="auto"/>
      </w:divBdr>
    </w:div>
    <w:div w:id="344475481">
      <w:bodyDiv w:val="1"/>
      <w:marLeft w:val="0"/>
      <w:marRight w:val="0"/>
      <w:marTop w:val="0"/>
      <w:marBottom w:val="0"/>
      <w:divBdr>
        <w:top w:val="none" w:sz="0" w:space="0" w:color="auto"/>
        <w:left w:val="none" w:sz="0" w:space="0" w:color="auto"/>
        <w:bottom w:val="none" w:sz="0" w:space="0" w:color="auto"/>
        <w:right w:val="none" w:sz="0" w:space="0" w:color="auto"/>
      </w:divBdr>
    </w:div>
    <w:div w:id="688339073">
      <w:bodyDiv w:val="1"/>
      <w:marLeft w:val="0"/>
      <w:marRight w:val="0"/>
      <w:marTop w:val="0"/>
      <w:marBottom w:val="0"/>
      <w:divBdr>
        <w:top w:val="none" w:sz="0" w:space="0" w:color="auto"/>
        <w:left w:val="none" w:sz="0" w:space="0" w:color="auto"/>
        <w:bottom w:val="none" w:sz="0" w:space="0" w:color="auto"/>
        <w:right w:val="none" w:sz="0" w:space="0" w:color="auto"/>
      </w:divBdr>
    </w:div>
    <w:div w:id="702630430">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
    <w:div w:id="816268582">
      <w:bodyDiv w:val="1"/>
      <w:marLeft w:val="0"/>
      <w:marRight w:val="0"/>
      <w:marTop w:val="0"/>
      <w:marBottom w:val="0"/>
      <w:divBdr>
        <w:top w:val="none" w:sz="0" w:space="0" w:color="auto"/>
        <w:left w:val="none" w:sz="0" w:space="0" w:color="auto"/>
        <w:bottom w:val="none" w:sz="0" w:space="0" w:color="auto"/>
        <w:right w:val="none" w:sz="0" w:space="0" w:color="auto"/>
      </w:divBdr>
    </w:div>
    <w:div w:id="818690912">
      <w:bodyDiv w:val="1"/>
      <w:marLeft w:val="0"/>
      <w:marRight w:val="0"/>
      <w:marTop w:val="0"/>
      <w:marBottom w:val="0"/>
      <w:divBdr>
        <w:top w:val="none" w:sz="0" w:space="0" w:color="auto"/>
        <w:left w:val="none" w:sz="0" w:space="0" w:color="auto"/>
        <w:bottom w:val="none" w:sz="0" w:space="0" w:color="auto"/>
        <w:right w:val="none" w:sz="0" w:space="0" w:color="auto"/>
      </w:divBdr>
    </w:div>
    <w:div w:id="1124471186">
      <w:bodyDiv w:val="1"/>
      <w:marLeft w:val="0"/>
      <w:marRight w:val="0"/>
      <w:marTop w:val="0"/>
      <w:marBottom w:val="0"/>
      <w:divBdr>
        <w:top w:val="none" w:sz="0" w:space="0" w:color="auto"/>
        <w:left w:val="none" w:sz="0" w:space="0" w:color="auto"/>
        <w:bottom w:val="none" w:sz="0" w:space="0" w:color="auto"/>
        <w:right w:val="none" w:sz="0" w:space="0" w:color="auto"/>
      </w:divBdr>
    </w:div>
    <w:div w:id="1184244773">
      <w:bodyDiv w:val="1"/>
      <w:marLeft w:val="0"/>
      <w:marRight w:val="0"/>
      <w:marTop w:val="0"/>
      <w:marBottom w:val="0"/>
      <w:divBdr>
        <w:top w:val="none" w:sz="0" w:space="0" w:color="auto"/>
        <w:left w:val="none" w:sz="0" w:space="0" w:color="auto"/>
        <w:bottom w:val="none" w:sz="0" w:space="0" w:color="auto"/>
        <w:right w:val="none" w:sz="0" w:space="0" w:color="auto"/>
      </w:divBdr>
    </w:div>
    <w:div w:id="1195341269">
      <w:bodyDiv w:val="1"/>
      <w:marLeft w:val="0"/>
      <w:marRight w:val="0"/>
      <w:marTop w:val="0"/>
      <w:marBottom w:val="0"/>
      <w:divBdr>
        <w:top w:val="none" w:sz="0" w:space="0" w:color="auto"/>
        <w:left w:val="none" w:sz="0" w:space="0" w:color="auto"/>
        <w:bottom w:val="none" w:sz="0" w:space="0" w:color="auto"/>
        <w:right w:val="none" w:sz="0" w:space="0" w:color="auto"/>
      </w:divBdr>
    </w:div>
    <w:div w:id="1206722084">
      <w:bodyDiv w:val="1"/>
      <w:marLeft w:val="0"/>
      <w:marRight w:val="0"/>
      <w:marTop w:val="0"/>
      <w:marBottom w:val="0"/>
      <w:divBdr>
        <w:top w:val="none" w:sz="0" w:space="0" w:color="auto"/>
        <w:left w:val="none" w:sz="0" w:space="0" w:color="auto"/>
        <w:bottom w:val="none" w:sz="0" w:space="0" w:color="auto"/>
        <w:right w:val="none" w:sz="0" w:space="0" w:color="auto"/>
      </w:divBdr>
    </w:div>
    <w:div w:id="1210874916">
      <w:bodyDiv w:val="1"/>
      <w:marLeft w:val="0"/>
      <w:marRight w:val="0"/>
      <w:marTop w:val="0"/>
      <w:marBottom w:val="0"/>
      <w:divBdr>
        <w:top w:val="none" w:sz="0" w:space="0" w:color="auto"/>
        <w:left w:val="none" w:sz="0" w:space="0" w:color="auto"/>
        <w:bottom w:val="none" w:sz="0" w:space="0" w:color="auto"/>
        <w:right w:val="none" w:sz="0" w:space="0" w:color="auto"/>
      </w:divBdr>
    </w:div>
    <w:div w:id="1260260922">
      <w:bodyDiv w:val="1"/>
      <w:marLeft w:val="0"/>
      <w:marRight w:val="0"/>
      <w:marTop w:val="0"/>
      <w:marBottom w:val="0"/>
      <w:divBdr>
        <w:top w:val="none" w:sz="0" w:space="0" w:color="auto"/>
        <w:left w:val="none" w:sz="0" w:space="0" w:color="auto"/>
        <w:bottom w:val="none" w:sz="0" w:space="0" w:color="auto"/>
        <w:right w:val="none" w:sz="0" w:space="0" w:color="auto"/>
      </w:divBdr>
    </w:div>
    <w:div w:id="1322197006">
      <w:bodyDiv w:val="1"/>
      <w:marLeft w:val="0"/>
      <w:marRight w:val="0"/>
      <w:marTop w:val="0"/>
      <w:marBottom w:val="0"/>
      <w:divBdr>
        <w:top w:val="none" w:sz="0" w:space="0" w:color="auto"/>
        <w:left w:val="none" w:sz="0" w:space="0" w:color="auto"/>
        <w:bottom w:val="none" w:sz="0" w:space="0" w:color="auto"/>
        <w:right w:val="none" w:sz="0" w:space="0" w:color="auto"/>
      </w:divBdr>
    </w:div>
    <w:div w:id="1583223309">
      <w:bodyDiv w:val="1"/>
      <w:marLeft w:val="0"/>
      <w:marRight w:val="0"/>
      <w:marTop w:val="0"/>
      <w:marBottom w:val="0"/>
      <w:divBdr>
        <w:top w:val="none" w:sz="0" w:space="0" w:color="auto"/>
        <w:left w:val="none" w:sz="0" w:space="0" w:color="auto"/>
        <w:bottom w:val="none" w:sz="0" w:space="0" w:color="auto"/>
        <w:right w:val="none" w:sz="0" w:space="0" w:color="auto"/>
      </w:divBdr>
    </w:div>
    <w:div w:id="1806854768">
      <w:bodyDiv w:val="1"/>
      <w:marLeft w:val="0"/>
      <w:marRight w:val="0"/>
      <w:marTop w:val="0"/>
      <w:marBottom w:val="0"/>
      <w:divBdr>
        <w:top w:val="none" w:sz="0" w:space="0" w:color="auto"/>
        <w:left w:val="none" w:sz="0" w:space="0" w:color="auto"/>
        <w:bottom w:val="none" w:sz="0" w:space="0" w:color="auto"/>
        <w:right w:val="none" w:sz="0" w:space="0" w:color="auto"/>
      </w:divBdr>
    </w:div>
    <w:div w:id="1818760194">
      <w:bodyDiv w:val="1"/>
      <w:marLeft w:val="0"/>
      <w:marRight w:val="0"/>
      <w:marTop w:val="0"/>
      <w:marBottom w:val="0"/>
      <w:divBdr>
        <w:top w:val="none" w:sz="0" w:space="0" w:color="auto"/>
        <w:left w:val="none" w:sz="0" w:space="0" w:color="auto"/>
        <w:bottom w:val="none" w:sz="0" w:space="0" w:color="auto"/>
        <w:right w:val="none" w:sz="0" w:space="0" w:color="auto"/>
      </w:divBdr>
    </w:div>
    <w:div w:id="20829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8C494-4F43-488B-8982-DEAACE7A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City Department of Education</dc:creator>
  <cp:lastModifiedBy>Goodman Benjamin</cp:lastModifiedBy>
  <cp:revision>9</cp:revision>
  <cp:lastPrinted>2015-05-28T15:35:00Z</cp:lastPrinted>
  <dcterms:created xsi:type="dcterms:W3CDTF">2015-05-27T16:19:00Z</dcterms:created>
  <dcterms:modified xsi:type="dcterms:W3CDTF">2015-06-30T21:22:00Z</dcterms:modified>
</cp:coreProperties>
</file>