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10.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821" w:rsidRDefault="00B04033" w:rsidP="00121EF8">
      <w:pPr>
        <w:pStyle w:val="Heading1"/>
        <w:tabs>
          <w:tab w:val="left" w:pos="7110"/>
        </w:tabs>
        <w:spacing w:before="0" w:line="240" w:lineRule="auto"/>
        <w:jc w:val="right"/>
        <w:rPr>
          <w:rFonts w:ascii="Times New Roman" w:hAnsi="Times New Roman" w:cs="Times New Roman"/>
          <w:b/>
          <w:color w:val="auto"/>
          <w:sz w:val="26"/>
          <w:szCs w:val="26"/>
          <w:u w:val="single"/>
        </w:rPr>
      </w:pPr>
      <w:r>
        <w:rPr>
          <w:rFonts w:ascii="Times New Roman" w:hAnsi="Times New Roman" w:cs="Times New Roman"/>
          <w:b/>
          <w:color w:val="auto"/>
          <w:sz w:val="26"/>
          <w:szCs w:val="26"/>
          <w:u w:val="single"/>
        </w:rPr>
        <w:tab/>
      </w:r>
      <w:r w:rsidRPr="00B04033">
        <w:rPr>
          <w:rFonts w:ascii="Times New Roman" w:hAnsi="Times New Roman" w:cs="Times New Roman"/>
          <w:b/>
          <w:color w:val="auto"/>
          <w:sz w:val="26"/>
          <w:szCs w:val="26"/>
          <w:u w:val="single"/>
        </w:rPr>
        <w:t>Executive Summary</w:t>
      </w:r>
    </w:p>
    <w:p w:rsidR="00B04033" w:rsidRDefault="00B04033" w:rsidP="00EC34FA">
      <w:pPr>
        <w:spacing w:after="0" w:line="240" w:lineRule="auto"/>
        <w:jc w:val="both"/>
      </w:pPr>
    </w:p>
    <w:p w:rsidR="00B04033" w:rsidRPr="00EC34FA" w:rsidRDefault="00B04033" w:rsidP="00E56B1D">
      <w:pPr>
        <w:pStyle w:val="Heading2"/>
        <w:tabs>
          <w:tab w:val="clear" w:pos="800"/>
          <w:tab w:val="left" w:pos="360"/>
        </w:tabs>
        <w:spacing w:before="0" w:after="160"/>
        <w:ind w:left="0" w:firstLine="0"/>
        <w:jc w:val="both"/>
        <w:rPr>
          <w:sz w:val="24"/>
          <w:szCs w:val="24"/>
        </w:rPr>
      </w:pPr>
      <w:r w:rsidRPr="00EC34FA">
        <w:rPr>
          <w:sz w:val="24"/>
          <w:szCs w:val="24"/>
        </w:rPr>
        <w:t>IDENTIFICATION OF THE PROPOSED PROJECT</w:t>
      </w:r>
    </w:p>
    <w:p w:rsidR="00B04033" w:rsidRPr="00EC34FA" w:rsidRDefault="00B04033" w:rsidP="00121EF8">
      <w:pPr>
        <w:pStyle w:val="BodyText"/>
        <w:spacing w:after="120"/>
        <w:jc w:val="both"/>
        <w:rPr>
          <w:sz w:val="24"/>
          <w:szCs w:val="24"/>
        </w:rPr>
      </w:pPr>
      <w:r w:rsidRPr="00EC34FA">
        <w:rPr>
          <w:sz w:val="24"/>
          <w:szCs w:val="24"/>
        </w:rPr>
        <w:t xml:space="preserve">The co-applicants, the New York City Educational Construction Fund (ECF) and AvalonBay Communities (AvalonBay), are seeking a rezoning and other actions to allow the construction of a mixed-use building, which will include a replacement facility for an existing school, a new facility for the relocation of two existing neighborhood public high schools, and the relocation of an existing jointly-operated playground on Block 1668, Lot 1, in the East Harlem neighborhood of Manhattan (see </w:t>
      </w:r>
      <w:r w:rsidRPr="00EC34FA">
        <w:rPr>
          <w:b/>
          <w:sz w:val="24"/>
          <w:szCs w:val="24"/>
        </w:rPr>
        <w:t>Figures S-1 and S-2</w:t>
      </w:r>
      <w:r w:rsidRPr="00EC34FA">
        <w:rPr>
          <w:sz w:val="24"/>
          <w:szCs w:val="24"/>
        </w:rPr>
        <w:t>). The proposed project involves the construction of a mixed-use tower on Second Avenue containing a 135,000-gross square foot (</w:t>
      </w:r>
      <w:proofErr w:type="spellStart"/>
      <w:r w:rsidRPr="00EC34FA">
        <w:rPr>
          <w:sz w:val="24"/>
          <w:szCs w:val="24"/>
        </w:rPr>
        <w:t>gsf</w:t>
      </w:r>
      <w:proofErr w:type="spellEnd"/>
      <w:r w:rsidRPr="00EC34FA">
        <w:rPr>
          <w:sz w:val="24"/>
          <w:szCs w:val="24"/>
        </w:rPr>
        <w:t xml:space="preserve">) public technical school—a replacement facility for the existing School of Cooperative Technical Education (COOP Tech) currently located on the project site—as well as approximately 25,000 </w:t>
      </w:r>
      <w:proofErr w:type="spellStart"/>
      <w:r w:rsidRPr="00EC34FA">
        <w:rPr>
          <w:sz w:val="24"/>
          <w:szCs w:val="24"/>
        </w:rPr>
        <w:t>gsf</w:t>
      </w:r>
      <w:proofErr w:type="spellEnd"/>
      <w:r w:rsidRPr="00EC34FA">
        <w:rPr>
          <w:sz w:val="24"/>
          <w:szCs w:val="24"/>
        </w:rPr>
        <w:t xml:space="preserve"> of retail space, and approximately 1,015,000 </w:t>
      </w:r>
      <w:proofErr w:type="spellStart"/>
      <w:r w:rsidRPr="00EC34FA">
        <w:rPr>
          <w:sz w:val="24"/>
          <w:szCs w:val="24"/>
        </w:rPr>
        <w:t>gsf</w:t>
      </w:r>
      <w:proofErr w:type="spellEnd"/>
      <w:r w:rsidRPr="00EC34FA">
        <w:rPr>
          <w:sz w:val="24"/>
          <w:szCs w:val="24"/>
        </w:rPr>
        <w:t xml:space="preserve"> of res</w:t>
      </w:r>
      <w:r w:rsidR="00C50176" w:rsidRPr="00EC34FA">
        <w:rPr>
          <w:sz w:val="24"/>
          <w:szCs w:val="24"/>
        </w:rPr>
        <w:t>idential floor area (1,200 units</w:t>
      </w:r>
      <w:r w:rsidR="00C50176" w:rsidRPr="00EC34FA">
        <w:rPr>
          <w:rStyle w:val="FootnoteReference"/>
          <w:sz w:val="24"/>
          <w:szCs w:val="24"/>
        </w:rPr>
        <w:footnoteReference w:id="1"/>
      </w:r>
      <w:r w:rsidRPr="00EC34FA">
        <w:rPr>
          <w:sz w:val="24"/>
          <w:szCs w:val="24"/>
        </w:rPr>
        <w:t xml:space="preserve">). Following the demolition of the existing COOP Tech, the co-applicants will construct a 135,000- </w:t>
      </w:r>
      <w:proofErr w:type="spellStart"/>
      <w:r w:rsidRPr="00EC34FA">
        <w:rPr>
          <w:sz w:val="24"/>
          <w:szCs w:val="24"/>
        </w:rPr>
        <w:t>gsf</w:t>
      </w:r>
      <w:proofErr w:type="spellEnd"/>
      <w:r w:rsidRPr="00EC34FA">
        <w:rPr>
          <w:sz w:val="24"/>
          <w:szCs w:val="24"/>
        </w:rPr>
        <w:t xml:space="preserve"> building on First Avenue that will house two existing, relocated public high schools. The jointly-operated </w:t>
      </w:r>
      <w:bookmarkStart w:id="0" w:name="_GoBack"/>
      <w:bookmarkEnd w:id="0"/>
      <w:r w:rsidRPr="00EC34FA">
        <w:rPr>
          <w:sz w:val="24"/>
          <w:szCs w:val="24"/>
        </w:rPr>
        <w:t>playground currently on the western portion of the project site would be relocated to the center of the project</w:t>
      </w:r>
      <w:r w:rsidRPr="00EC34FA">
        <w:rPr>
          <w:spacing w:val="-6"/>
          <w:sz w:val="24"/>
          <w:szCs w:val="24"/>
        </w:rPr>
        <w:t xml:space="preserve"> </w:t>
      </w:r>
      <w:r w:rsidRPr="00EC34FA">
        <w:rPr>
          <w:sz w:val="24"/>
          <w:szCs w:val="24"/>
        </w:rPr>
        <w:t>site.</w:t>
      </w:r>
    </w:p>
    <w:p w:rsidR="00B04033" w:rsidRPr="00EC34FA" w:rsidRDefault="00B04033" w:rsidP="00121EF8">
      <w:pPr>
        <w:pStyle w:val="BodyText"/>
        <w:spacing w:after="120"/>
        <w:jc w:val="both"/>
        <w:rPr>
          <w:sz w:val="24"/>
          <w:szCs w:val="24"/>
        </w:rPr>
      </w:pPr>
      <w:r w:rsidRPr="00EC34FA">
        <w:rPr>
          <w:sz w:val="24"/>
          <w:szCs w:val="24"/>
        </w:rPr>
        <w:t xml:space="preserve">The project site is currently owned by the City of New York. The western portion of the project site is currently occupied by the Marx Brothers Playground, which is jointly operated by the Department of Education (DOE) and the New York City Department of Parks and Recreation (NYC Parks). The portion of the playground area facing Second Avenue is currently in use by the Metropolitan Transportation Authority (MTA) as a staging area for Second Avenue Subway construction. The eastern portion of the project site is occupied by a four-story, 103,498-gsf school building, </w:t>
      </w:r>
      <w:proofErr w:type="gramStart"/>
      <w:r w:rsidRPr="00EC34FA">
        <w:rPr>
          <w:sz w:val="24"/>
          <w:szCs w:val="24"/>
        </w:rPr>
        <w:t>currently</w:t>
      </w:r>
      <w:proofErr w:type="gramEnd"/>
      <w:r w:rsidRPr="00EC34FA">
        <w:rPr>
          <w:sz w:val="24"/>
          <w:szCs w:val="24"/>
        </w:rPr>
        <w:t xml:space="preserve"> in use by COOP</w:t>
      </w:r>
      <w:r w:rsidRPr="00EC34FA">
        <w:rPr>
          <w:spacing w:val="-12"/>
          <w:sz w:val="24"/>
          <w:szCs w:val="24"/>
        </w:rPr>
        <w:t xml:space="preserve"> </w:t>
      </w:r>
      <w:r w:rsidRPr="00EC34FA">
        <w:rPr>
          <w:sz w:val="24"/>
          <w:szCs w:val="24"/>
        </w:rPr>
        <w:t>Tech.</w:t>
      </w:r>
    </w:p>
    <w:p w:rsidR="00B04033" w:rsidRPr="00EC34FA" w:rsidRDefault="00B04033" w:rsidP="00121EF8">
      <w:pPr>
        <w:pStyle w:val="BodyText"/>
        <w:spacing w:after="120"/>
        <w:jc w:val="both"/>
        <w:rPr>
          <w:sz w:val="24"/>
          <w:szCs w:val="24"/>
        </w:rPr>
      </w:pPr>
      <w:r w:rsidRPr="00EC34FA">
        <w:rPr>
          <w:spacing w:val="-3"/>
          <w:sz w:val="24"/>
          <w:szCs w:val="24"/>
        </w:rPr>
        <w:t xml:space="preserve">The </w:t>
      </w:r>
      <w:r w:rsidRPr="00EC34FA">
        <w:rPr>
          <w:spacing w:val="-4"/>
          <w:sz w:val="24"/>
          <w:szCs w:val="24"/>
        </w:rPr>
        <w:t xml:space="preserve">proposed project would require: </w:t>
      </w:r>
      <w:r w:rsidRPr="00EC34FA">
        <w:rPr>
          <w:sz w:val="24"/>
          <w:szCs w:val="24"/>
        </w:rPr>
        <w:t xml:space="preserve">a </w:t>
      </w:r>
      <w:r w:rsidRPr="00EC34FA">
        <w:rPr>
          <w:spacing w:val="-4"/>
          <w:sz w:val="24"/>
          <w:szCs w:val="24"/>
        </w:rPr>
        <w:t xml:space="preserve">zoning map </w:t>
      </w:r>
      <w:r w:rsidRPr="00EC34FA">
        <w:rPr>
          <w:spacing w:val="-5"/>
          <w:sz w:val="24"/>
          <w:szCs w:val="24"/>
        </w:rPr>
        <w:t xml:space="preserve">amendment </w:t>
      </w:r>
      <w:r w:rsidRPr="00EC34FA">
        <w:rPr>
          <w:sz w:val="24"/>
          <w:szCs w:val="24"/>
        </w:rPr>
        <w:t xml:space="preserve">to </w:t>
      </w:r>
      <w:r w:rsidRPr="00EC34FA">
        <w:rPr>
          <w:spacing w:val="-4"/>
          <w:sz w:val="24"/>
          <w:szCs w:val="24"/>
        </w:rPr>
        <w:t xml:space="preserve">change </w:t>
      </w:r>
      <w:r w:rsidRPr="00EC34FA">
        <w:rPr>
          <w:spacing w:val="-3"/>
          <w:sz w:val="24"/>
          <w:szCs w:val="24"/>
        </w:rPr>
        <w:t xml:space="preserve">the </w:t>
      </w:r>
      <w:r w:rsidRPr="00EC34FA">
        <w:rPr>
          <w:spacing w:val="-4"/>
          <w:sz w:val="24"/>
          <w:szCs w:val="24"/>
        </w:rPr>
        <w:t xml:space="preserve">northern half </w:t>
      </w:r>
      <w:r w:rsidRPr="00EC34FA">
        <w:rPr>
          <w:spacing w:val="-3"/>
          <w:sz w:val="24"/>
          <w:szCs w:val="24"/>
        </w:rPr>
        <w:t xml:space="preserve">of </w:t>
      </w:r>
      <w:r w:rsidRPr="00EC34FA">
        <w:rPr>
          <w:spacing w:val="-4"/>
          <w:sz w:val="24"/>
          <w:szCs w:val="24"/>
        </w:rPr>
        <w:t xml:space="preserve">the project </w:t>
      </w:r>
      <w:r w:rsidRPr="00EC34FA">
        <w:rPr>
          <w:spacing w:val="-3"/>
          <w:sz w:val="24"/>
          <w:szCs w:val="24"/>
        </w:rPr>
        <w:t xml:space="preserve">site from </w:t>
      </w:r>
      <w:r w:rsidRPr="00EC34FA">
        <w:rPr>
          <w:sz w:val="24"/>
          <w:szCs w:val="24"/>
        </w:rPr>
        <w:t xml:space="preserve">an </w:t>
      </w:r>
      <w:r w:rsidRPr="00EC34FA">
        <w:rPr>
          <w:spacing w:val="-4"/>
          <w:sz w:val="24"/>
          <w:szCs w:val="24"/>
        </w:rPr>
        <w:t xml:space="preserve">existing R7-2 district </w:t>
      </w:r>
      <w:r w:rsidRPr="00EC34FA">
        <w:rPr>
          <w:sz w:val="24"/>
          <w:szCs w:val="24"/>
        </w:rPr>
        <w:t xml:space="preserve">to a </w:t>
      </w:r>
      <w:r w:rsidRPr="00EC34FA">
        <w:rPr>
          <w:spacing w:val="-4"/>
          <w:sz w:val="24"/>
          <w:szCs w:val="24"/>
        </w:rPr>
        <w:t xml:space="preserve">C2-8 district within </w:t>
      </w:r>
      <w:r w:rsidRPr="00EC34FA">
        <w:rPr>
          <w:spacing w:val="-3"/>
          <w:sz w:val="24"/>
          <w:szCs w:val="24"/>
        </w:rPr>
        <w:t xml:space="preserve">100 </w:t>
      </w:r>
      <w:r w:rsidRPr="00EC34FA">
        <w:rPr>
          <w:spacing w:val="-4"/>
          <w:sz w:val="24"/>
          <w:szCs w:val="24"/>
        </w:rPr>
        <w:t xml:space="preserve">feet </w:t>
      </w:r>
      <w:r w:rsidRPr="00EC34FA">
        <w:rPr>
          <w:sz w:val="24"/>
          <w:szCs w:val="24"/>
        </w:rPr>
        <w:t xml:space="preserve">of </w:t>
      </w:r>
      <w:r w:rsidRPr="00EC34FA">
        <w:rPr>
          <w:spacing w:val="-4"/>
          <w:sz w:val="24"/>
          <w:szCs w:val="24"/>
        </w:rPr>
        <w:t xml:space="preserve">Second Avenue </w:t>
      </w:r>
      <w:r w:rsidRPr="00EC34FA">
        <w:rPr>
          <w:spacing w:val="-3"/>
          <w:sz w:val="24"/>
          <w:szCs w:val="24"/>
        </w:rPr>
        <w:t xml:space="preserve">and an R10 </w:t>
      </w:r>
      <w:r w:rsidRPr="00EC34FA">
        <w:rPr>
          <w:spacing w:val="-4"/>
          <w:sz w:val="24"/>
          <w:szCs w:val="24"/>
        </w:rPr>
        <w:t xml:space="preserve">district </w:t>
      </w:r>
      <w:r w:rsidRPr="00EC34FA">
        <w:rPr>
          <w:spacing w:val="-3"/>
          <w:sz w:val="24"/>
          <w:szCs w:val="24"/>
        </w:rPr>
        <w:t xml:space="preserve">over its </w:t>
      </w:r>
      <w:r w:rsidRPr="00EC34FA">
        <w:rPr>
          <w:spacing w:val="-4"/>
          <w:sz w:val="24"/>
          <w:szCs w:val="24"/>
        </w:rPr>
        <w:t xml:space="preserve">remainder, </w:t>
      </w:r>
      <w:r w:rsidRPr="00EC34FA">
        <w:rPr>
          <w:spacing w:val="-3"/>
          <w:sz w:val="24"/>
          <w:szCs w:val="24"/>
        </w:rPr>
        <w:t xml:space="preserve">and the </w:t>
      </w:r>
      <w:r w:rsidRPr="00EC34FA">
        <w:rPr>
          <w:spacing w:val="-4"/>
          <w:sz w:val="24"/>
          <w:szCs w:val="24"/>
        </w:rPr>
        <w:t xml:space="preserve">southern half </w:t>
      </w:r>
      <w:r w:rsidRPr="00EC34FA">
        <w:rPr>
          <w:sz w:val="24"/>
          <w:szCs w:val="24"/>
        </w:rPr>
        <w:t xml:space="preserve">of </w:t>
      </w:r>
      <w:r w:rsidRPr="00EC34FA">
        <w:rPr>
          <w:spacing w:val="-3"/>
          <w:sz w:val="24"/>
          <w:szCs w:val="24"/>
        </w:rPr>
        <w:t xml:space="preserve">the </w:t>
      </w:r>
      <w:r w:rsidRPr="00EC34FA">
        <w:rPr>
          <w:spacing w:val="-4"/>
          <w:sz w:val="24"/>
          <w:szCs w:val="24"/>
        </w:rPr>
        <w:t xml:space="preserve">project </w:t>
      </w:r>
      <w:r w:rsidRPr="00EC34FA">
        <w:rPr>
          <w:spacing w:val="-3"/>
          <w:sz w:val="24"/>
          <w:szCs w:val="24"/>
        </w:rPr>
        <w:t xml:space="preserve">site from </w:t>
      </w:r>
      <w:r w:rsidRPr="00EC34FA">
        <w:rPr>
          <w:sz w:val="24"/>
          <w:szCs w:val="24"/>
        </w:rPr>
        <w:t xml:space="preserve">an </w:t>
      </w:r>
      <w:r w:rsidRPr="00EC34FA">
        <w:rPr>
          <w:spacing w:val="-4"/>
          <w:sz w:val="24"/>
          <w:szCs w:val="24"/>
        </w:rPr>
        <w:t xml:space="preserve">existing </w:t>
      </w:r>
      <w:r w:rsidRPr="00EC34FA">
        <w:rPr>
          <w:spacing w:val="-5"/>
          <w:sz w:val="24"/>
          <w:szCs w:val="24"/>
        </w:rPr>
        <w:t xml:space="preserve">R10A </w:t>
      </w:r>
      <w:r w:rsidRPr="00EC34FA">
        <w:rPr>
          <w:spacing w:val="-4"/>
          <w:sz w:val="24"/>
          <w:szCs w:val="24"/>
        </w:rPr>
        <w:t xml:space="preserve">district </w:t>
      </w:r>
      <w:r w:rsidRPr="00EC34FA">
        <w:rPr>
          <w:sz w:val="24"/>
          <w:szCs w:val="24"/>
        </w:rPr>
        <w:t xml:space="preserve">to a </w:t>
      </w:r>
      <w:r w:rsidRPr="00EC34FA">
        <w:rPr>
          <w:spacing w:val="-3"/>
          <w:sz w:val="24"/>
          <w:szCs w:val="24"/>
        </w:rPr>
        <w:t xml:space="preserve">C2-8 </w:t>
      </w:r>
      <w:r w:rsidRPr="00EC34FA">
        <w:rPr>
          <w:spacing w:val="-4"/>
          <w:sz w:val="24"/>
          <w:szCs w:val="24"/>
        </w:rPr>
        <w:t xml:space="preserve">district within </w:t>
      </w:r>
      <w:r w:rsidRPr="00EC34FA">
        <w:rPr>
          <w:spacing w:val="-3"/>
          <w:sz w:val="24"/>
          <w:szCs w:val="24"/>
        </w:rPr>
        <w:t xml:space="preserve">100 feet </w:t>
      </w:r>
      <w:r w:rsidRPr="00EC34FA">
        <w:rPr>
          <w:sz w:val="24"/>
          <w:szCs w:val="24"/>
        </w:rPr>
        <w:t xml:space="preserve">of </w:t>
      </w:r>
      <w:r w:rsidRPr="00EC34FA">
        <w:rPr>
          <w:spacing w:val="-4"/>
          <w:sz w:val="24"/>
          <w:szCs w:val="24"/>
        </w:rPr>
        <w:t xml:space="preserve">Second Avenue and </w:t>
      </w:r>
      <w:r w:rsidRPr="00EC34FA">
        <w:rPr>
          <w:spacing w:val="-3"/>
          <w:sz w:val="24"/>
          <w:szCs w:val="24"/>
        </w:rPr>
        <w:t xml:space="preserve">an R10 </w:t>
      </w:r>
      <w:r w:rsidRPr="00EC34FA">
        <w:rPr>
          <w:spacing w:val="-4"/>
          <w:sz w:val="24"/>
          <w:szCs w:val="24"/>
        </w:rPr>
        <w:t xml:space="preserve">district </w:t>
      </w:r>
      <w:r w:rsidRPr="00EC34FA">
        <w:rPr>
          <w:spacing w:val="-3"/>
          <w:sz w:val="24"/>
          <w:szCs w:val="24"/>
        </w:rPr>
        <w:t xml:space="preserve">over its </w:t>
      </w:r>
      <w:r w:rsidRPr="00EC34FA">
        <w:rPr>
          <w:spacing w:val="-5"/>
          <w:sz w:val="24"/>
          <w:szCs w:val="24"/>
        </w:rPr>
        <w:t xml:space="preserve">remainder </w:t>
      </w:r>
      <w:r w:rsidRPr="00EC34FA">
        <w:rPr>
          <w:spacing w:val="-3"/>
          <w:sz w:val="24"/>
          <w:szCs w:val="24"/>
        </w:rPr>
        <w:t xml:space="preserve">(see </w:t>
      </w:r>
      <w:r w:rsidRPr="00EC34FA">
        <w:rPr>
          <w:b/>
          <w:spacing w:val="-4"/>
          <w:sz w:val="24"/>
          <w:szCs w:val="24"/>
        </w:rPr>
        <w:t>Figure S-3</w:t>
      </w:r>
      <w:r w:rsidRPr="00EC34FA">
        <w:rPr>
          <w:spacing w:val="-4"/>
          <w:sz w:val="24"/>
          <w:szCs w:val="24"/>
        </w:rPr>
        <w:t xml:space="preserve">); </w:t>
      </w:r>
      <w:r w:rsidRPr="00EC34FA">
        <w:rPr>
          <w:spacing w:val="-5"/>
          <w:sz w:val="24"/>
          <w:szCs w:val="24"/>
        </w:rPr>
        <w:t xml:space="preserve">amendments </w:t>
      </w:r>
      <w:r w:rsidRPr="00EC34FA">
        <w:rPr>
          <w:spacing w:val="-3"/>
          <w:sz w:val="24"/>
          <w:szCs w:val="24"/>
        </w:rPr>
        <w:t xml:space="preserve">to the </w:t>
      </w:r>
      <w:r w:rsidRPr="00EC34FA">
        <w:rPr>
          <w:spacing w:val="-4"/>
          <w:sz w:val="24"/>
          <w:szCs w:val="24"/>
        </w:rPr>
        <w:t xml:space="preserve">Zoning </w:t>
      </w:r>
      <w:r w:rsidRPr="00EC34FA">
        <w:rPr>
          <w:spacing w:val="-5"/>
          <w:sz w:val="24"/>
          <w:szCs w:val="24"/>
        </w:rPr>
        <w:t xml:space="preserve">Resolution </w:t>
      </w:r>
      <w:r w:rsidRPr="00EC34FA">
        <w:rPr>
          <w:spacing w:val="-3"/>
          <w:sz w:val="24"/>
          <w:szCs w:val="24"/>
        </w:rPr>
        <w:t xml:space="preserve">to </w:t>
      </w:r>
      <w:r w:rsidRPr="00EC34FA">
        <w:rPr>
          <w:spacing w:val="-4"/>
          <w:sz w:val="24"/>
          <w:szCs w:val="24"/>
        </w:rPr>
        <w:t xml:space="preserve">modify Section 74-75 </w:t>
      </w:r>
      <w:r w:rsidRPr="00EC34FA">
        <w:rPr>
          <w:spacing w:val="-3"/>
          <w:sz w:val="24"/>
          <w:szCs w:val="24"/>
        </w:rPr>
        <w:t xml:space="preserve">to </w:t>
      </w:r>
      <w:r w:rsidRPr="00EC34FA">
        <w:rPr>
          <w:spacing w:val="-5"/>
          <w:sz w:val="24"/>
          <w:szCs w:val="24"/>
        </w:rPr>
        <w:t xml:space="preserve">allow  distribution </w:t>
      </w:r>
      <w:r w:rsidRPr="00EC34FA">
        <w:rPr>
          <w:spacing w:val="-3"/>
          <w:sz w:val="24"/>
          <w:szCs w:val="24"/>
        </w:rPr>
        <w:t xml:space="preserve">of </w:t>
      </w:r>
      <w:r w:rsidRPr="00EC34FA">
        <w:rPr>
          <w:spacing w:val="-4"/>
          <w:sz w:val="24"/>
          <w:szCs w:val="24"/>
        </w:rPr>
        <w:t xml:space="preserve">allowable </w:t>
      </w:r>
      <w:r w:rsidRPr="00EC34FA">
        <w:rPr>
          <w:spacing w:val="-3"/>
          <w:sz w:val="24"/>
          <w:szCs w:val="24"/>
        </w:rPr>
        <w:t xml:space="preserve">lot </w:t>
      </w:r>
      <w:r w:rsidRPr="00EC34FA">
        <w:rPr>
          <w:spacing w:val="-4"/>
          <w:sz w:val="24"/>
          <w:szCs w:val="24"/>
        </w:rPr>
        <w:t xml:space="preserve">coverage </w:t>
      </w:r>
      <w:r w:rsidRPr="00EC34FA">
        <w:rPr>
          <w:spacing w:val="-3"/>
          <w:sz w:val="24"/>
          <w:szCs w:val="24"/>
        </w:rPr>
        <w:t xml:space="preserve">and </w:t>
      </w:r>
      <w:r w:rsidRPr="00EC34FA">
        <w:rPr>
          <w:spacing w:val="-4"/>
          <w:sz w:val="24"/>
          <w:szCs w:val="24"/>
        </w:rPr>
        <w:t xml:space="preserve">Appendix </w:t>
      </w:r>
      <w:r w:rsidRPr="00EC34FA">
        <w:rPr>
          <w:sz w:val="24"/>
          <w:szCs w:val="24"/>
        </w:rPr>
        <w:t xml:space="preserve">F to </w:t>
      </w:r>
      <w:r w:rsidRPr="00EC34FA">
        <w:rPr>
          <w:spacing w:val="-4"/>
          <w:sz w:val="24"/>
          <w:szCs w:val="24"/>
        </w:rPr>
        <w:t xml:space="preserve">establish </w:t>
      </w:r>
      <w:r w:rsidRPr="00EC34FA">
        <w:rPr>
          <w:sz w:val="24"/>
          <w:szCs w:val="24"/>
        </w:rPr>
        <w:t xml:space="preserve">a </w:t>
      </w:r>
      <w:r w:rsidRPr="00EC34FA">
        <w:rPr>
          <w:spacing w:val="-4"/>
          <w:sz w:val="24"/>
          <w:szCs w:val="24"/>
        </w:rPr>
        <w:t xml:space="preserve">Mandatory </w:t>
      </w:r>
      <w:r w:rsidRPr="00EC34FA">
        <w:rPr>
          <w:spacing w:val="-5"/>
          <w:sz w:val="24"/>
          <w:szCs w:val="24"/>
        </w:rPr>
        <w:t xml:space="preserve">Inclusionary  </w:t>
      </w:r>
      <w:r w:rsidRPr="00EC34FA">
        <w:rPr>
          <w:spacing w:val="-4"/>
          <w:sz w:val="24"/>
          <w:szCs w:val="24"/>
        </w:rPr>
        <w:t xml:space="preserve">Housing Designated </w:t>
      </w:r>
      <w:r w:rsidRPr="00EC34FA">
        <w:rPr>
          <w:spacing w:val="-3"/>
          <w:sz w:val="24"/>
          <w:szCs w:val="24"/>
        </w:rPr>
        <w:t xml:space="preserve">Area over the </w:t>
      </w:r>
      <w:r w:rsidRPr="00EC34FA">
        <w:rPr>
          <w:spacing w:val="-4"/>
          <w:sz w:val="24"/>
          <w:szCs w:val="24"/>
        </w:rPr>
        <w:t xml:space="preserve">project site; </w:t>
      </w:r>
      <w:r w:rsidRPr="00EC34FA">
        <w:rPr>
          <w:sz w:val="24"/>
          <w:szCs w:val="24"/>
        </w:rPr>
        <w:t xml:space="preserve">a </w:t>
      </w:r>
      <w:r w:rsidRPr="00EC34FA">
        <w:rPr>
          <w:spacing w:val="-4"/>
          <w:sz w:val="24"/>
          <w:szCs w:val="24"/>
        </w:rPr>
        <w:t xml:space="preserve">special permit </w:t>
      </w:r>
      <w:r w:rsidRPr="00EC34FA">
        <w:rPr>
          <w:sz w:val="24"/>
          <w:szCs w:val="24"/>
        </w:rPr>
        <w:t xml:space="preserve">to </w:t>
      </w:r>
      <w:r w:rsidRPr="00EC34FA">
        <w:rPr>
          <w:spacing w:val="-4"/>
          <w:sz w:val="24"/>
          <w:szCs w:val="24"/>
        </w:rPr>
        <w:t xml:space="preserve">allow distribution </w:t>
      </w:r>
      <w:r w:rsidRPr="00EC34FA">
        <w:rPr>
          <w:sz w:val="24"/>
          <w:szCs w:val="24"/>
        </w:rPr>
        <w:t xml:space="preserve">of </w:t>
      </w:r>
      <w:r w:rsidRPr="00EC34FA">
        <w:rPr>
          <w:spacing w:val="-3"/>
          <w:sz w:val="24"/>
          <w:szCs w:val="24"/>
        </w:rPr>
        <w:t xml:space="preserve">lot </w:t>
      </w:r>
      <w:r w:rsidRPr="00EC34FA">
        <w:rPr>
          <w:spacing w:val="-5"/>
          <w:sz w:val="24"/>
          <w:szCs w:val="24"/>
        </w:rPr>
        <w:t xml:space="preserve">coverage; </w:t>
      </w:r>
      <w:r w:rsidRPr="00EC34FA">
        <w:rPr>
          <w:spacing w:val="-4"/>
          <w:sz w:val="24"/>
          <w:szCs w:val="24"/>
        </w:rPr>
        <w:t xml:space="preserve">modification </w:t>
      </w:r>
      <w:r w:rsidRPr="00EC34FA">
        <w:rPr>
          <w:sz w:val="24"/>
          <w:szCs w:val="24"/>
        </w:rPr>
        <w:t xml:space="preserve">of </w:t>
      </w:r>
      <w:r w:rsidRPr="00EC34FA">
        <w:rPr>
          <w:spacing w:val="-4"/>
          <w:sz w:val="24"/>
          <w:szCs w:val="24"/>
        </w:rPr>
        <w:t xml:space="preserve">height </w:t>
      </w:r>
      <w:r w:rsidRPr="00EC34FA">
        <w:rPr>
          <w:spacing w:val="-3"/>
          <w:sz w:val="24"/>
          <w:szCs w:val="24"/>
        </w:rPr>
        <w:t xml:space="preserve">and </w:t>
      </w:r>
      <w:r w:rsidRPr="00EC34FA">
        <w:rPr>
          <w:spacing w:val="-4"/>
          <w:sz w:val="24"/>
          <w:szCs w:val="24"/>
        </w:rPr>
        <w:t xml:space="preserve">setback restrictions and tower regulations; </w:t>
      </w:r>
      <w:r w:rsidRPr="00EC34FA">
        <w:rPr>
          <w:sz w:val="24"/>
          <w:szCs w:val="24"/>
        </w:rPr>
        <w:t xml:space="preserve">a </w:t>
      </w:r>
      <w:r w:rsidRPr="00EC34FA">
        <w:rPr>
          <w:spacing w:val="-4"/>
          <w:sz w:val="24"/>
          <w:szCs w:val="24"/>
        </w:rPr>
        <w:t xml:space="preserve">special permit </w:t>
      </w:r>
      <w:r w:rsidRPr="00EC34FA">
        <w:rPr>
          <w:sz w:val="24"/>
          <w:szCs w:val="24"/>
        </w:rPr>
        <w:t xml:space="preserve">to </w:t>
      </w:r>
      <w:r w:rsidRPr="00EC34FA">
        <w:rPr>
          <w:spacing w:val="-4"/>
          <w:sz w:val="24"/>
          <w:szCs w:val="24"/>
        </w:rPr>
        <w:t xml:space="preserve">waive accessory off-street parking </w:t>
      </w:r>
      <w:r w:rsidRPr="00EC34FA">
        <w:rPr>
          <w:spacing w:val="-5"/>
          <w:sz w:val="24"/>
          <w:szCs w:val="24"/>
        </w:rPr>
        <w:t xml:space="preserve">requirements </w:t>
      </w:r>
      <w:r w:rsidRPr="00EC34FA">
        <w:rPr>
          <w:spacing w:val="-3"/>
          <w:sz w:val="24"/>
          <w:szCs w:val="24"/>
        </w:rPr>
        <w:t xml:space="preserve">for </w:t>
      </w:r>
      <w:r w:rsidRPr="00EC34FA">
        <w:rPr>
          <w:spacing w:val="-4"/>
          <w:sz w:val="24"/>
          <w:szCs w:val="24"/>
        </w:rPr>
        <w:t>non-income restricted residences; certifications to modify</w:t>
      </w:r>
      <w:r w:rsidRPr="00EC34FA">
        <w:rPr>
          <w:spacing w:val="-7"/>
          <w:sz w:val="24"/>
          <w:szCs w:val="24"/>
        </w:rPr>
        <w:t xml:space="preserve"> </w:t>
      </w:r>
      <w:r w:rsidRPr="00EC34FA">
        <w:rPr>
          <w:spacing w:val="-4"/>
          <w:sz w:val="24"/>
          <w:szCs w:val="24"/>
        </w:rPr>
        <w:t>restrictions</w:t>
      </w:r>
      <w:r w:rsidRPr="00EC34FA">
        <w:rPr>
          <w:spacing w:val="-9"/>
          <w:sz w:val="24"/>
          <w:szCs w:val="24"/>
        </w:rPr>
        <w:t xml:space="preserve"> </w:t>
      </w:r>
      <w:r w:rsidRPr="00EC34FA">
        <w:rPr>
          <w:sz w:val="24"/>
          <w:szCs w:val="24"/>
        </w:rPr>
        <w:t>on</w:t>
      </w:r>
      <w:r w:rsidRPr="00EC34FA">
        <w:rPr>
          <w:spacing w:val="-9"/>
          <w:sz w:val="24"/>
          <w:szCs w:val="24"/>
        </w:rPr>
        <w:t xml:space="preserve"> </w:t>
      </w:r>
      <w:r w:rsidRPr="00EC34FA">
        <w:rPr>
          <w:spacing w:val="-4"/>
          <w:sz w:val="24"/>
          <w:szCs w:val="24"/>
        </w:rPr>
        <w:t>location</w:t>
      </w:r>
      <w:r w:rsidRPr="00EC34FA">
        <w:rPr>
          <w:spacing w:val="-9"/>
          <w:sz w:val="24"/>
          <w:szCs w:val="24"/>
        </w:rPr>
        <w:t xml:space="preserve"> </w:t>
      </w:r>
      <w:r w:rsidRPr="00EC34FA">
        <w:rPr>
          <w:sz w:val="24"/>
          <w:szCs w:val="24"/>
        </w:rPr>
        <w:t>of</w:t>
      </w:r>
      <w:r w:rsidRPr="00EC34FA">
        <w:rPr>
          <w:spacing w:val="-8"/>
          <w:sz w:val="24"/>
          <w:szCs w:val="24"/>
        </w:rPr>
        <w:t xml:space="preserve"> </w:t>
      </w:r>
      <w:r w:rsidRPr="00EC34FA">
        <w:rPr>
          <w:spacing w:val="-4"/>
          <w:sz w:val="24"/>
          <w:szCs w:val="24"/>
        </w:rPr>
        <w:t>curb</w:t>
      </w:r>
      <w:r w:rsidRPr="00EC34FA">
        <w:rPr>
          <w:spacing w:val="-8"/>
          <w:sz w:val="24"/>
          <w:szCs w:val="24"/>
        </w:rPr>
        <w:t xml:space="preserve"> </w:t>
      </w:r>
      <w:r w:rsidRPr="00EC34FA">
        <w:rPr>
          <w:spacing w:val="-4"/>
          <w:sz w:val="24"/>
          <w:szCs w:val="24"/>
        </w:rPr>
        <w:t>cuts,</w:t>
      </w:r>
      <w:r w:rsidRPr="00EC34FA">
        <w:rPr>
          <w:spacing w:val="-8"/>
          <w:sz w:val="24"/>
          <w:szCs w:val="24"/>
        </w:rPr>
        <w:t xml:space="preserve"> </w:t>
      </w:r>
      <w:r w:rsidRPr="00EC34FA">
        <w:rPr>
          <w:spacing w:val="-3"/>
          <w:sz w:val="24"/>
          <w:szCs w:val="24"/>
        </w:rPr>
        <w:t>and</w:t>
      </w:r>
      <w:r w:rsidRPr="00EC34FA">
        <w:rPr>
          <w:spacing w:val="-9"/>
          <w:sz w:val="24"/>
          <w:szCs w:val="24"/>
        </w:rPr>
        <w:t xml:space="preserve"> </w:t>
      </w:r>
      <w:r w:rsidRPr="00EC34FA">
        <w:rPr>
          <w:sz w:val="24"/>
          <w:szCs w:val="24"/>
        </w:rPr>
        <w:t>a</w:t>
      </w:r>
      <w:r w:rsidRPr="00EC34FA">
        <w:rPr>
          <w:spacing w:val="-8"/>
          <w:sz w:val="24"/>
          <w:szCs w:val="24"/>
        </w:rPr>
        <w:t xml:space="preserve"> </w:t>
      </w:r>
      <w:r w:rsidRPr="00EC34FA">
        <w:rPr>
          <w:spacing w:val="-4"/>
          <w:sz w:val="24"/>
          <w:szCs w:val="24"/>
        </w:rPr>
        <w:t>certification</w:t>
      </w:r>
      <w:r w:rsidRPr="00EC34FA">
        <w:rPr>
          <w:spacing w:val="-8"/>
          <w:sz w:val="24"/>
          <w:szCs w:val="24"/>
        </w:rPr>
        <w:t xml:space="preserve"> </w:t>
      </w:r>
      <w:r w:rsidRPr="00EC34FA">
        <w:rPr>
          <w:spacing w:val="-3"/>
          <w:sz w:val="24"/>
          <w:szCs w:val="24"/>
        </w:rPr>
        <w:t>that</w:t>
      </w:r>
      <w:r w:rsidRPr="00EC34FA">
        <w:rPr>
          <w:spacing w:val="-8"/>
          <w:sz w:val="24"/>
          <w:szCs w:val="24"/>
        </w:rPr>
        <w:t xml:space="preserve"> </w:t>
      </w:r>
      <w:r w:rsidRPr="00EC34FA">
        <w:rPr>
          <w:sz w:val="24"/>
          <w:szCs w:val="24"/>
        </w:rPr>
        <w:t>a</w:t>
      </w:r>
      <w:r w:rsidRPr="00EC34FA">
        <w:rPr>
          <w:spacing w:val="-9"/>
          <w:sz w:val="24"/>
          <w:szCs w:val="24"/>
        </w:rPr>
        <w:t xml:space="preserve"> </w:t>
      </w:r>
      <w:r w:rsidRPr="00EC34FA">
        <w:rPr>
          <w:spacing w:val="-4"/>
          <w:sz w:val="24"/>
          <w:szCs w:val="24"/>
        </w:rPr>
        <w:t>transit</w:t>
      </w:r>
      <w:r w:rsidRPr="00EC34FA">
        <w:rPr>
          <w:spacing w:val="-8"/>
          <w:sz w:val="24"/>
          <w:szCs w:val="24"/>
        </w:rPr>
        <w:t xml:space="preserve"> </w:t>
      </w:r>
      <w:r w:rsidRPr="00EC34FA">
        <w:rPr>
          <w:spacing w:val="-4"/>
          <w:sz w:val="24"/>
          <w:szCs w:val="24"/>
        </w:rPr>
        <w:t>easement</w:t>
      </w:r>
      <w:r w:rsidRPr="00EC34FA">
        <w:rPr>
          <w:spacing w:val="-8"/>
          <w:sz w:val="24"/>
          <w:szCs w:val="24"/>
        </w:rPr>
        <w:t xml:space="preserve"> </w:t>
      </w:r>
      <w:r w:rsidRPr="00EC34FA">
        <w:rPr>
          <w:sz w:val="24"/>
          <w:szCs w:val="24"/>
        </w:rPr>
        <w:t>is</w:t>
      </w:r>
      <w:r w:rsidRPr="00EC34FA">
        <w:rPr>
          <w:spacing w:val="-9"/>
          <w:sz w:val="24"/>
          <w:szCs w:val="24"/>
        </w:rPr>
        <w:t xml:space="preserve"> </w:t>
      </w:r>
      <w:r w:rsidRPr="00EC34FA">
        <w:rPr>
          <w:spacing w:val="-3"/>
          <w:sz w:val="24"/>
          <w:szCs w:val="24"/>
        </w:rPr>
        <w:t>not</w:t>
      </w:r>
      <w:r w:rsidRPr="00EC34FA">
        <w:rPr>
          <w:spacing w:val="-8"/>
          <w:sz w:val="24"/>
          <w:szCs w:val="24"/>
        </w:rPr>
        <w:t xml:space="preserve"> </w:t>
      </w:r>
      <w:r w:rsidRPr="00EC34FA">
        <w:rPr>
          <w:spacing w:val="-4"/>
          <w:sz w:val="24"/>
          <w:szCs w:val="24"/>
        </w:rPr>
        <w:t>required.</w:t>
      </w:r>
    </w:p>
    <w:p w:rsidR="00C50176" w:rsidRPr="00EC34FA" w:rsidRDefault="00B04033" w:rsidP="00EC34FA">
      <w:pPr>
        <w:pStyle w:val="BodyText"/>
        <w:jc w:val="both"/>
        <w:rPr>
          <w:sz w:val="24"/>
          <w:szCs w:val="24"/>
        </w:rPr>
      </w:pPr>
      <w:r w:rsidRPr="00EC34FA">
        <w:rPr>
          <w:sz w:val="24"/>
          <w:szCs w:val="24"/>
        </w:rPr>
        <w:t>The proposed project require approval of a home rule request by the New York City Council and legislation by the New York State Legislature to authorize the alienation and disposition to ECF</w:t>
      </w:r>
      <w:r w:rsidR="00C50176" w:rsidRPr="00EC34FA">
        <w:rPr>
          <w:sz w:val="24"/>
          <w:szCs w:val="24"/>
        </w:rPr>
        <w:t xml:space="preserve"> of the existing jointly-operated playground, and its replacement with an equivalent size and proportion of jointly-operated playground on the project site. The project also involves a transfer of the City-owned project site to ECF, which would lease the portion of the property on which the mixed-use building will be constructed to the designated developer, AvalonBay. ECF would hold title to the entire site, until it conveys the schools to the City (acting through DOE) and re- conveys control of the jointly-operated playground to DOE and NYC Parks. To facilitate construction of the schools, ECF would issue tax-exempt bonds.</w:t>
      </w:r>
    </w:p>
    <w:p w:rsidR="00FC78A3" w:rsidRDefault="00FC78A3" w:rsidP="00EC34FA">
      <w:pPr>
        <w:pStyle w:val="BodyText"/>
        <w:jc w:val="both"/>
        <w:rPr>
          <w:spacing w:val="-2"/>
          <w:sz w:val="24"/>
          <w:szCs w:val="24"/>
        </w:rPr>
        <w:sectPr w:rsidR="00FC78A3" w:rsidSect="00121EF8">
          <w:footerReference w:type="default" r:id="rId8"/>
          <w:headerReference w:type="first" r:id="rId9"/>
          <w:footerReference w:type="first" r:id="rId10"/>
          <w:pgSz w:w="12240" w:h="15840"/>
          <w:pgMar w:top="994" w:right="1440" w:bottom="1440" w:left="1440" w:header="720" w:footer="720" w:gutter="0"/>
          <w:cols w:space="720"/>
          <w:docGrid w:linePitch="360"/>
        </w:sectPr>
      </w:pPr>
    </w:p>
    <w:p w:rsidR="00121EF8" w:rsidRDefault="00FC78A3" w:rsidP="00EC34FA">
      <w:pPr>
        <w:pStyle w:val="BodyText"/>
        <w:jc w:val="both"/>
        <w:rPr>
          <w:spacing w:val="-2"/>
          <w:sz w:val="24"/>
          <w:szCs w:val="24"/>
        </w:rPr>
      </w:pPr>
      <w:r w:rsidRPr="00FC78A3">
        <w:rPr>
          <w:noProof/>
          <w:spacing w:val="-2"/>
          <w:sz w:val="24"/>
          <w:szCs w:val="24"/>
        </w:rPr>
        <w:lastRenderedPageBreak/>
        <w:drawing>
          <wp:inline distT="0" distB="0" distL="0" distR="0">
            <wp:extent cx="9267725" cy="6726621"/>
            <wp:effectExtent l="0" t="0" r="0" b="0"/>
            <wp:docPr id="1" name="Picture 1" title="Figure S-1 Project Sit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69656" cy="6728023"/>
                    </a:xfrm>
                    <a:prstGeom prst="rect">
                      <a:avLst/>
                    </a:prstGeom>
                    <a:noFill/>
                    <a:ln>
                      <a:noFill/>
                    </a:ln>
                  </pic:spPr>
                </pic:pic>
              </a:graphicData>
            </a:graphic>
          </wp:inline>
        </w:drawing>
      </w:r>
    </w:p>
    <w:p w:rsidR="00E56B1D" w:rsidRPr="00E56B1D" w:rsidRDefault="00E56B1D" w:rsidP="00E56B1D">
      <w:pPr>
        <w:pStyle w:val="BodyText"/>
        <w:jc w:val="both"/>
        <w:rPr>
          <w:spacing w:val="-2"/>
          <w:sz w:val="24"/>
          <w:szCs w:val="24"/>
        </w:rPr>
      </w:pPr>
      <w:r w:rsidRPr="00E56B1D">
        <w:rPr>
          <w:noProof/>
          <w:spacing w:val="-2"/>
          <w:sz w:val="24"/>
          <w:szCs w:val="24"/>
        </w:rPr>
        <w:lastRenderedPageBreak/>
        <w:drawing>
          <wp:inline distT="0" distB="0" distL="0" distR="0">
            <wp:extent cx="9144000" cy="6731471"/>
            <wp:effectExtent l="0" t="0" r="0" b="0"/>
            <wp:docPr id="2" name="Picture 2" title="Figure S-2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6731471"/>
                    </a:xfrm>
                    <a:prstGeom prst="rect">
                      <a:avLst/>
                    </a:prstGeom>
                    <a:noFill/>
                    <a:ln>
                      <a:noFill/>
                    </a:ln>
                  </pic:spPr>
                </pic:pic>
              </a:graphicData>
            </a:graphic>
          </wp:inline>
        </w:drawing>
      </w:r>
    </w:p>
    <w:p w:rsidR="00FC78A3" w:rsidRPr="00E56B1D" w:rsidRDefault="00FC78A3" w:rsidP="00E56B1D">
      <w:pPr>
        <w:sectPr w:rsidR="00FC78A3" w:rsidRPr="00E56B1D" w:rsidSect="00FC7197">
          <w:footerReference w:type="default" r:id="rId13"/>
          <w:headerReference w:type="first" r:id="rId14"/>
          <w:pgSz w:w="15840" w:h="12240" w:orient="landscape"/>
          <w:pgMar w:top="720" w:right="720" w:bottom="720" w:left="720" w:header="720" w:footer="720" w:gutter="0"/>
          <w:cols w:space="720"/>
          <w:docGrid w:linePitch="360"/>
        </w:sectPr>
      </w:pPr>
    </w:p>
    <w:p w:rsidR="00FC7197" w:rsidRDefault="00FC7197" w:rsidP="00EC34FA">
      <w:pPr>
        <w:pStyle w:val="BodyText"/>
        <w:jc w:val="both"/>
        <w:rPr>
          <w:spacing w:val="-2"/>
          <w:sz w:val="24"/>
          <w:szCs w:val="24"/>
        </w:rPr>
      </w:pPr>
    </w:p>
    <w:p w:rsidR="00C50176" w:rsidRPr="00EC34FA" w:rsidRDefault="00C50176" w:rsidP="00EC34FA">
      <w:pPr>
        <w:pStyle w:val="BodyText"/>
        <w:jc w:val="both"/>
        <w:rPr>
          <w:sz w:val="24"/>
          <w:szCs w:val="24"/>
        </w:rPr>
      </w:pPr>
      <w:r w:rsidRPr="00EC34FA">
        <w:rPr>
          <w:spacing w:val="-2"/>
          <w:sz w:val="24"/>
          <w:szCs w:val="24"/>
        </w:rPr>
        <w:t xml:space="preserve">The </w:t>
      </w:r>
      <w:r w:rsidRPr="00EC34FA">
        <w:rPr>
          <w:spacing w:val="-4"/>
          <w:sz w:val="24"/>
          <w:szCs w:val="24"/>
        </w:rPr>
        <w:t xml:space="preserve">proposed discretionary actions </w:t>
      </w:r>
      <w:r w:rsidRPr="00EC34FA">
        <w:rPr>
          <w:spacing w:val="-3"/>
          <w:sz w:val="24"/>
          <w:szCs w:val="24"/>
        </w:rPr>
        <w:t xml:space="preserve">require </w:t>
      </w:r>
      <w:r w:rsidRPr="00EC34FA">
        <w:rPr>
          <w:spacing w:val="-4"/>
          <w:sz w:val="24"/>
          <w:szCs w:val="24"/>
        </w:rPr>
        <w:t xml:space="preserve">review </w:t>
      </w:r>
      <w:r w:rsidRPr="00EC34FA">
        <w:rPr>
          <w:spacing w:val="-3"/>
          <w:sz w:val="24"/>
          <w:szCs w:val="24"/>
        </w:rPr>
        <w:t xml:space="preserve">under </w:t>
      </w:r>
      <w:r w:rsidRPr="00EC34FA">
        <w:rPr>
          <w:spacing w:val="-2"/>
          <w:sz w:val="24"/>
          <w:szCs w:val="24"/>
        </w:rPr>
        <w:t xml:space="preserve">the </w:t>
      </w:r>
      <w:r w:rsidRPr="00EC34FA">
        <w:rPr>
          <w:spacing w:val="-3"/>
          <w:sz w:val="24"/>
          <w:szCs w:val="24"/>
        </w:rPr>
        <w:t xml:space="preserve">City </w:t>
      </w:r>
      <w:r w:rsidRPr="00EC34FA">
        <w:rPr>
          <w:spacing w:val="-4"/>
          <w:sz w:val="24"/>
          <w:szCs w:val="24"/>
        </w:rPr>
        <w:t xml:space="preserve">Environmental </w:t>
      </w:r>
      <w:r w:rsidRPr="00EC34FA">
        <w:rPr>
          <w:spacing w:val="-3"/>
          <w:sz w:val="24"/>
          <w:szCs w:val="24"/>
        </w:rPr>
        <w:t xml:space="preserve">Quality </w:t>
      </w:r>
      <w:r w:rsidRPr="00EC34FA">
        <w:rPr>
          <w:spacing w:val="-4"/>
          <w:sz w:val="24"/>
          <w:szCs w:val="24"/>
        </w:rPr>
        <w:t xml:space="preserve">Review </w:t>
      </w:r>
      <w:r w:rsidRPr="00EC34FA">
        <w:rPr>
          <w:spacing w:val="-3"/>
          <w:sz w:val="24"/>
          <w:szCs w:val="24"/>
        </w:rPr>
        <w:t xml:space="preserve">(CEQR) and the State </w:t>
      </w:r>
      <w:r w:rsidRPr="00EC34FA">
        <w:rPr>
          <w:spacing w:val="-4"/>
          <w:sz w:val="24"/>
          <w:szCs w:val="24"/>
        </w:rPr>
        <w:t xml:space="preserve">Environmental </w:t>
      </w:r>
      <w:r w:rsidRPr="00EC34FA">
        <w:rPr>
          <w:spacing w:val="-3"/>
          <w:sz w:val="24"/>
          <w:szCs w:val="24"/>
        </w:rPr>
        <w:t xml:space="preserve">Quality Review Act (SEQRA). </w:t>
      </w:r>
      <w:r w:rsidRPr="00EC34FA">
        <w:rPr>
          <w:spacing w:val="-2"/>
          <w:sz w:val="24"/>
          <w:szCs w:val="24"/>
        </w:rPr>
        <w:t xml:space="preserve">The </w:t>
      </w:r>
      <w:r w:rsidRPr="00EC34FA">
        <w:rPr>
          <w:spacing w:val="-3"/>
          <w:sz w:val="24"/>
          <w:szCs w:val="24"/>
        </w:rPr>
        <w:t xml:space="preserve">environmental review </w:t>
      </w:r>
      <w:r w:rsidRPr="00EC34FA">
        <w:rPr>
          <w:spacing w:val="-4"/>
          <w:sz w:val="24"/>
          <w:szCs w:val="24"/>
        </w:rPr>
        <w:t xml:space="preserve">provides </w:t>
      </w:r>
      <w:r w:rsidRPr="00EC34FA">
        <w:rPr>
          <w:sz w:val="24"/>
          <w:szCs w:val="24"/>
        </w:rPr>
        <w:t xml:space="preserve">a </w:t>
      </w:r>
      <w:r w:rsidRPr="00EC34FA">
        <w:rPr>
          <w:spacing w:val="-3"/>
          <w:sz w:val="24"/>
          <w:szCs w:val="24"/>
        </w:rPr>
        <w:t xml:space="preserve">means for </w:t>
      </w:r>
      <w:r w:rsidRPr="00EC34FA">
        <w:rPr>
          <w:spacing w:val="-4"/>
          <w:sz w:val="24"/>
          <w:szCs w:val="24"/>
        </w:rPr>
        <w:t xml:space="preserve">decision-makers </w:t>
      </w:r>
      <w:r w:rsidRPr="00EC34FA">
        <w:rPr>
          <w:sz w:val="24"/>
          <w:szCs w:val="24"/>
        </w:rPr>
        <w:t xml:space="preserve">and </w:t>
      </w:r>
      <w:r w:rsidRPr="00EC34FA">
        <w:rPr>
          <w:spacing w:val="-3"/>
          <w:sz w:val="24"/>
          <w:szCs w:val="24"/>
        </w:rPr>
        <w:t xml:space="preserve">other government agencies </w:t>
      </w:r>
      <w:r w:rsidRPr="00EC34FA">
        <w:rPr>
          <w:sz w:val="24"/>
          <w:szCs w:val="24"/>
        </w:rPr>
        <w:t xml:space="preserve">to: </w:t>
      </w:r>
      <w:r w:rsidRPr="00EC34FA">
        <w:rPr>
          <w:spacing w:val="-3"/>
          <w:sz w:val="24"/>
          <w:szCs w:val="24"/>
        </w:rPr>
        <w:t xml:space="preserve">systematically </w:t>
      </w:r>
      <w:r w:rsidRPr="00EC34FA">
        <w:rPr>
          <w:spacing w:val="-4"/>
          <w:sz w:val="24"/>
          <w:szCs w:val="24"/>
        </w:rPr>
        <w:t xml:space="preserve">consider </w:t>
      </w:r>
      <w:r w:rsidRPr="00EC34FA">
        <w:rPr>
          <w:spacing w:val="-3"/>
          <w:sz w:val="24"/>
          <w:szCs w:val="24"/>
        </w:rPr>
        <w:t xml:space="preserve">environmental effects along with other aspects </w:t>
      </w:r>
      <w:r w:rsidRPr="00EC34FA">
        <w:rPr>
          <w:sz w:val="24"/>
          <w:szCs w:val="24"/>
        </w:rPr>
        <w:t xml:space="preserve">of </w:t>
      </w:r>
      <w:r w:rsidRPr="00EC34FA">
        <w:rPr>
          <w:spacing w:val="-3"/>
          <w:sz w:val="24"/>
          <w:szCs w:val="24"/>
        </w:rPr>
        <w:t xml:space="preserve">project </w:t>
      </w:r>
      <w:r w:rsidRPr="00EC34FA">
        <w:rPr>
          <w:spacing w:val="-4"/>
          <w:sz w:val="24"/>
          <w:szCs w:val="24"/>
        </w:rPr>
        <w:t xml:space="preserve">planning </w:t>
      </w:r>
      <w:r w:rsidRPr="00EC34FA">
        <w:rPr>
          <w:spacing w:val="-3"/>
          <w:sz w:val="24"/>
          <w:szCs w:val="24"/>
        </w:rPr>
        <w:t xml:space="preserve">and design; evaluate </w:t>
      </w:r>
      <w:r w:rsidRPr="00EC34FA">
        <w:rPr>
          <w:spacing w:val="-4"/>
          <w:sz w:val="24"/>
          <w:szCs w:val="24"/>
        </w:rPr>
        <w:t xml:space="preserve">reasonable alternatives; </w:t>
      </w:r>
      <w:r w:rsidRPr="00EC34FA">
        <w:rPr>
          <w:spacing w:val="-3"/>
          <w:sz w:val="24"/>
          <w:szCs w:val="24"/>
        </w:rPr>
        <w:t xml:space="preserve">and identify, and mitigate where practicable, </w:t>
      </w:r>
      <w:r w:rsidRPr="00EC34FA">
        <w:rPr>
          <w:sz w:val="24"/>
          <w:szCs w:val="24"/>
        </w:rPr>
        <w:t xml:space="preserve">any </w:t>
      </w:r>
      <w:r w:rsidRPr="00EC34FA">
        <w:rPr>
          <w:spacing w:val="-3"/>
          <w:sz w:val="24"/>
          <w:szCs w:val="24"/>
        </w:rPr>
        <w:t xml:space="preserve">significant adverse environmental impacts. </w:t>
      </w:r>
      <w:r w:rsidRPr="00EC34FA">
        <w:rPr>
          <w:spacing w:val="-4"/>
          <w:sz w:val="24"/>
          <w:szCs w:val="24"/>
        </w:rPr>
        <w:t xml:space="preserve">Development </w:t>
      </w:r>
      <w:r w:rsidRPr="00EC34FA">
        <w:rPr>
          <w:sz w:val="24"/>
          <w:szCs w:val="24"/>
        </w:rPr>
        <w:t xml:space="preserve">of </w:t>
      </w:r>
      <w:r w:rsidRPr="00EC34FA">
        <w:rPr>
          <w:spacing w:val="-2"/>
          <w:sz w:val="24"/>
          <w:szCs w:val="24"/>
        </w:rPr>
        <w:t xml:space="preserve">the </w:t>
      </w:r>
      <w:r w:rsidRPr="00EC34FA">
        <w:rPr>
          <w:spacing w:val="-3"/>
          <w:sz w:val="24"/>
          <w:szCs w:val="24"/>
        </w:rPr>
        <w:t xml:space="preserve">proposed project may </w:t>
      </w:r>
      <w:r w:rsidRPr="00EC34FA">
        <w:rPr>
          <w:spacing w:val="-4"/>
          <w:sz w:val="24"/>
          <w:szCs w:val="24"/>
        </w:rPr>
        <w:t xml:space="preserve">potentially </w:t>
      </w:r>
      <w:r w:rsidRPr="00EC34FA">
        <w:rPr>
          <w:spacing w:val="-3"/>
          <w:sz w:val="24"/>
          <w:szCs w:val="24"/>
        </w:rPr>
        <w:t xml:space="preserve">result </w:t>
      </w:r>
      <w:r w:rsidRPr="00EC34FA">
        <w:rPr>
          <w:sz w:val="24"/>
          <w:szCs w:val="24"/>
        </w:rPr>
        <w:t xml:space="preserve">in </w:t>
      </w:r>
      <w:r w:rsidRPr="00EC34FA">
        <w:rPr>
          <w:spacing w:val="-4"/>
          <w:sz w:val="24"/>
          <w:szCs w:val="24"/>
        </w:rPr>
        <w:t xml:space="preserve">significant </w:t>
      </w:r>
      <w:r w:rsidRPr="00EC34FA">
        <w:rPr>
          <w:spacing w:val="-3"/>
          <w:sz w:val="24"/>
          <w:szCs w:val="24"/>
        </w:rPr>
        <w:t xml:space="preserve">adverse </w:t>
      </w:r>
      <w:r w:rsidRPr="00EC34FA">
        <w:rPr>
          <w:spacing w:val="-4"/>
          <w:sz w:val="24"/>
          <w:szCs w:val="24"/>
        </w:rPr>
        <w:t xml:space="preserve">environmental </w:t>
      </w:r>
      <w:r w:rsidRPr="00EC34FA">
        <w:rPr>
          <w:spacing w:val="-3"/>
          <w:sz w:val="24"/>
          <w:szCs w:val="24"/>
        </w:rPr>
        <w:t xml:space="preserve">impacts, requiring that this </w:t>
      </w:r>
      <w:r w:rsidRPr="00EC34FA">
        <w:rPr>
          <w:spacing w:val="-4"/>
          <w:sz w:val="24"/>
          <w:szCs w:val="24"/>
        </w:rPr>
        <w:t xml:space="preserve">Environmental </w:t>
      </w:r>
      <w:r w:rsidRPr="00EC34FA">
        <w:rPr>
          <w:spacing w:val="-3"/>
          <w:sz w:val="24"/>
          <w:szCs w:val="24"/>
        </w:rPr>
        <w:t xml:space="preserve">Impact Statement (EIS) </w:t>
      </w:r>
      <w:r w:rsidRPr="00EC34FA">
        <w:rPr>
          <w:sz w:val="24"/>
          <w:szCs w:val="24"/>
        </w:rPr>
        <w:t xml:space="preserve">be </w:t>
      </w:r>
      <w:r w:rsidRPr="00EC34FA">
        <w:rPr>
          <w:spacing w:val="-3"/>
          <w:sz w:val="24"/>
          <w:szCs w:val="24"/>
        </w:rPr>
        <w:t xml:space="preserve">prepared. The </w:t>
      </w:r>
      <w:r w:rsidRPr="00EC34FA">
        <w:rPr>
          <w:spacing w:val="-4"/>
          <w:sz w:val="24"/>
          <w:szCs w:val="24"/>
        </w:rPr>
        <w:t xml:space="preserve">environmental </w:t>
      </w:r>
      <w:r w:rsidRPr="00EC34FA">
        <w:rPr>
          <w:spacing w:val="-3"/>
          <w:sz w:val="24"/>
          <w:szCs w:val="24"/>
        </w:rPr>
        <w:t xml:space="preserve">review process </w:t>
      </w:r>
      <w:r w:rsidRPr="00EC34FA">
        <w:rPr>
          <w:sz w:val="24"/>
          <w:szCs w:val="24"/>
        </w:rPr>
        <w:t xml:space="preserve">is </w:t>
      </w:r>
      <w:r w:rsidRPr="00EC34FA">
        <w:rPr>
          <w:spacing w:val="-3"/>
          <w:sz w:val="24"/>
          <w:szCs w:val="24"/>
        </w:rPr>
        <w:t xml:space="preserve">described </w:t>
      </w:r>
      <w:r w:rsidRPr="00EC34FA">
        <w:rPr>
          <w:sz w:val="24"/>
          <w:szCs w:val="24"/>
        </w:rPr>
        <w:t xml:space="preserve">in </w:t>
      </w:r>
      <w:r w:rsidRPr="00EC34FA">
        <w:rPr>
          <w:spacing w:val="-3"/>
          <w:sz w:val="24"/>
          <w:szCs w:val="24"/>
        </w:rPr>
        <w:t xml:space="preserve">greater detail below. </w:t>
      </w:r>
      <w:r w:rsidRPr="00EC34FA">
        <w:rPr>
          <w:spacing w:val="-2"/>
          <w:sz w:val="24"/>
          <w:szCs w:val="24"/>
        </w:rPr>
        <w:t xml:space="preserve">The </w:t>
      </w:r>
      <w:r w:rsidRPr="00EC34FA">
        <w:rPr>
          <w:spacing w:val="-3"/>
          <w:sz w:val="24"/>
          <w:szCs w:val="24"/>
        </w:rPr>
        <w:t xml:space="preserve">EIS analyses have been </w:t>
      </w:r>
      <w:r w:rsidRPr="00EC34FA">
        <w:rPr>
          <w:spacing w:val="-4"/>
          <w:sz w:val="24"/>
          <w:szCs w:val="24"/>
        </w:rPr>
        <w:t xml:space="preserve">undertaken pursuant </w:t>
      </w:r>
      <w:r w:rsidRPr="00EC34FA">
        <w:rPr>
          <w:sz w:val="24"/>
          <w:szCs w:val="24"/>
        </w:rPr>
        <w:t xml:space="preserve">to </w:t>
      </w:r>
      <w:r w:rsidRPr="00EC34FA">
        <w:rPr>
          <w:spacing w:val="-4"/>
          <w:sz w:val="24"/>
          <w:szCs w:val="24"/>
        </w:rPr>
        <w:t xml:space="preserve">SEQRA, </w:t>
      </w:r>
      <w:r w:rsidRPr="00EC34FA">
        <w:rPr>
          <w:spacing w:val="-3"/>
          <w:sz w:val="24"/>
          <w:szCs w:val="24"/>
        </w:rPr>
        <w:t xml:space="preserve">and </w:t>
      </w:r>
      <w:r w:rsidRPr="00EC34FA">
        <w:rPr>
          <w:spacing w:val="-2"/>
          <w:sz w:val="24"/>
          <w:szCs w:val="24"/>
        </w:rPr>
        <w:t xml:space="preserve">the </w:t>
      </w:r>
      <w:r w:rsidRPr="00EC34FA">
        <w:rPr>
          <w:spacing w:val="-3"/>
          <w:sz w:val="24"/>
          <w:szCs w:val="24"/>
        </w:rPr>
        <w:t xml:space="preserve">2014 </w:t>
      </w:r>
      <w:r w:rsidRPr="00EC34FA">
        <w:rPr>
          <w:i/>
          <w:spacing w:val="-3"/>
          <w:sz w:val="24"/>
          <w:szCs w:val="24"/>
        </w:rPr>
        <w:t xml:space="preserve">CEQR </w:t>
      </w:r>
      <w:r w:rsidRPr="00EC34FA">
        <w:rPr>
          <w:i/>
          <w:spacing w:val="-4"/>
          <w:sz w:val="24"/>
          <w:szCs w:val="24"/>
        </w:rPr>
        <w:t xml:space="preserve">Technical Manual </w:t>
      </w:r>
      <w:r w:rsidRPr="00EC34FA">
        <w:rPr>
          <w:spacing w:val="-4"/>
          <w:sz w:val="24"/>
          <w:szCs w:val="24"/>
        </w:rPr>
        <w:t xml:space="preserve">generally serves </w:t>
      </w:r>
      <w:r w:rsidRPr="00EC34FA">
        <w:rPr>
          <w:sz w:val="24"/>
          <w:szCs w:val="24"/>
        </w:rPr>
        <w:t xml:space="preserve">as a </w:t>
      </w:r>
      <w:r w:rsidRPr="00EC34FA">
        <w:rPr>
          <w:spacing w:val="-3"/>
          <w:sz w:val="24"/>
          <w:szCs w:val="24"/>
        </w:rPr>
        <w:t xml:space="preserve">guide with </w:t>
      </w:r>
      <w:r w:rsidRPr="00EC34FA">
        <w:rPr>
          <w:spacing w:val="-4"/>
          <w:sz w:val="24"/>
          <w:szCs w:val="24"/>
        </w:rPr>
        <w:t xml:space="preserve">respect </w:t>
      </w:r>
      <w:r w:rsidRPr="00EC34FA">
        <w:rPr>
          <w:sz w:val="24"/>
          <w:szCs w:val="24"/>
        </w:rPr>
        <w:t xml:space="preserve">to </w:t>
      </w:r>
      <w:r w:rsidRPr="00EC34FA">
        <w:rPr>
          <w:spacing w:val="-4"/>
          <w:sz w:val="24"/>
          <w:szCs w:val="24"/>
        </w:rPr>
        <w:t xml:space="preserve">environmental </w:t>
      </w:r>
      <w:r w:rsidRPr="00EC34FA">
        <w:rPr>
          <w:spacing w:val="-3"/>
          <w:sz w:val="24"/>
          <w:szCs w:val="24"/>
        </w:rPr>
        <w:t xml:space="preserve">analysis </w:t>
      </w:r>
      <w:r w:rsidRPr="00EC34FA">
        <w:rPr>
          <w:spacing w:val="-4"/>
          <w:sz w:val="24"/>
          <w:szCs w:val="24"/>
        </w:rPr>
        <w:t xml:space="preserve">methodologies </w:t>
      </w:r>
      <w:r w:rsidRPr="00EC34FA">
        <w:rPr>
          <w:sz w:val="24"/>
          <w:szCs w:val="24"/>
        </w:rPr>
        <w:t xml:space="preserve">and </w:t>
      </w:r>
      <w:r w:rsidRPr="00EC34FA">
        <w:rPr>
          <w:spacing w:val="-3"/>
          <w:sz w:val="24"/>
          <w:szCs w:val="24"/>
        </w:rPr>
        <w:t xml:space="preserve">impact criteria </w:t>
      </w:r>
      <w:r w:rsidRPr="00EC34FA">
        <w:rPr>
          <w:spacing w:val="-2"/>
          <w:sz w:val="24"/>
          <w:szCs w:val="24"/>
        </w:rPr>
        <w:t xml:space="preserve">for </w:t>
      </w:r>
      <w:r w:rsidRPr="00EC34FA">
        <w:rPr>
          <w:spacing w:val="-4"/>
          <w:sz w:val="24"/>
          <w:szCs w:val="24"/>
        </w:rPr>
        <w:t xml:space="preserve">evaluating </w:t>
      </w:r>
      <w:r w:rsidRPr="00EC34FA">
        <w:rPr>
          <w:spacing w:val="-3"/>
          <w:sz w:val="24"/>
          <w:szCs w:val="24"/>
        </w:rPr>
        <w:t xml:space="preserve">the </w:t>
      </w:r>
      <w:r w:rsidRPr="00EC34FA">
        <w:rPr>
          <w:spacing w:val="-4"/>
          <w:sz w:val="24"/>
          <w:szCs w:val="24"/>
        </w:rPr>
        <w:t xml:space="preserve">effects </w:t>
      </w:r>
      <w:r w:rsidRPr="00EC34FA">
        <w:rPr>
          <w:sz w:val="24"/>
          <w:szCs w:val="24"/>
        </w:rPr>
        <w:t xml:space="preserve">of </w:t>
      </w:r>
      <w:r w:rsidRPr="00EC34FA">
        <w:rPr>
          <w:spacing w:val="-2"/>
          <w:sz w:val="24"/>
          <w:szCs w:val="24"/>
        </w:rPr>
        <w:t xml:space="preserve">the </w:t>
      </w:r>
      <w:r w:rsidRPr="00EC34FA">
        <w:rPr>
          <w:spacing w:val="-3"/>
          <w:sz w:val="24"/>
          <w:szCs w:val="24"/>
        </w:rPr>
        <w:t xml:space="preserve">proposed project. ECF </w:t>
      </w:r>
      <w:r w:rsidRPr="00EC34FA">
        <w:rPr>
          <w:sz w:val="24"/>
          <w:szCs w:val="24"/>
        </w:rPr>
        <w:t xml:space="preserve">is </w:t>
      </w:r>
      <w:r w:rsidRPr="00EC34FA">
        <w:rPr>
          <w:spacing w:val="-4"/>
          <w:sz w:val="24"/>
          <w:szCs w:val="24"/>
        </w:rPr>
        <w:t xml:space="preserve">serving </w:t>
      </w:r>
      <w:r w:rsidRPr="00EC34FA">
        <w:rPr>
          <w:sz w:val="24"/>
          <w:szCs w:val="24"/>
        </w:rPr>
        <w:t xml:space="preserve">as </w:t>
      </w:r>
      <w:r w:rsidRPr="00EC34FA">
        <w:rPr>
          <w:spacing w:val="-2"/>
          <w:sz w:val="24"/>
          <w:szCs w:val="24"/>
        </w:rPr>
        <w:t xml:space="preserve">the </w:t>
      </w:r>
      <w:r w:rsidRPr="00EC34FA">
        <w:rPr>
          <w:spacing w:val="-3"/>
          <w:sz w:val="24"/>
          <w:szCs w:val="24"/>
        </w:rPr>
        <w:t xml:space="preserve">lead agency for this </w:t>
      </w:r>
      <w:r w:rsidRPr="00EC34FA">
        <w:rPr>
          <w:spacing w:val="-4"/>
          <w:sz w:val="24"/>
          <w:szCs w:val="24"/>
        </w:rPr>
        <w:t xml:space="preserve">application. </w:t>
      </w:r>
      <w:r w:rsidRPr="00EC34FA">
        <w:rPr>
          <w:sz w:val="24"/>
          <w:szCs w:val="24"/>
        </w:rPr>
        <w:t xml:space="preserve">The New </w:t>
      </w:r>
      <w:r w:rsidRPr="00EC34FA">
        <w:rPr>
          <w:spacing w:val="-3"/>
          <w:sz w:val="24"/>
          <w:szCs w:val="24"/>
        </w:rPr>
        <w:t xml:space="preserve">York </w:t>
      </w:r>
      <w:r w:rsidRPr="00EC34FA">
        <w:rPr>
          <w:spacing w:val="-4"/>
          <w:sz w:val="24"/>
          <w:szCs w:val="24"/>
        </w:rPr>
        <w:t xml:space="preserve">City </w:t>
      </w:r>
      <w:r w:rsidRPr="00EC34FA">
        <w:rPr>
          <w:spacing w:val="-3"/>
          <w:sz w:val="24"/>
          <w:szCs w:val="24"/>
        </w:rPr>
        <w:t>Department</w:t>
      </w:r>
      <w:r w:rsidRPr="00EC34FA">
        <w:rPr>
          <w:spacing w:val="-8"/>
          <w:sz w:val="24"/>
          <w:szCs w:val="24"/>
        </w:rPr>
        <w:t xml:space="preserve"> </w:t>
      </w:r>
      <w:r w:rsidRPr="00EC34FA">
        <w:rPr>
          <w:sz w:val="24"/>
          <w:szCs w:val="24"/>
        </w:rPr>
        <w:t>of</w:t>
      </w:r>
      <w:r w:rsidRPr="00EC34FA">
        <w:rPr>
          <w:spacing w:val="-8"/>
          <w:sz w:val="24"/>
          <w:szCs w:val="24"/>
        </w:rPr>
        <w:t xml:space="preserve"> </w:t>
      </w:r>
      <w:r w:rsidRPr="00EC34FA">
        <w:rPr>
          <w:spacing w:val="-3"/>
          <w:sz w:val="24"/>
          <w:szCs w:val="24"/>
        </w:rPr>
        <w:t>City</w:t>
      </w:r>
      <w:r w:rsidRPr="00EC34FA">
        <w:rPr>
          <w:spacing w:val="-8"/>
          <w:sz w:val="24"/>
          <w:szCs w:val="24"/>
        </w:rPr>
        <w:t xml:space="preserve"> </w:t>
      </w:r>
      <w:r w:rsidRPr="00EC34FA">
        <w:rPr>
          <w:spacing w:val="-3"/>
          <w:sz w:val="24"/>
          <w:szCs w:val="24"/>
        </w:rPr>
        <w:t>Planning</w:t>
      </w:r>
      <w:r w:rsidRPr="00EC34FA">
        <w:rPr>
          <w:spacing w:val="-9"/>
          <w:sz w:val="24"/>
          <w:szCs w:val="24"/>
        </w:rPr>
        <w:t xml:space="preserve"> </w:t>
      </w:r>
      <w:r w:rsidRPr="00EC34FA">
        <w:rPr>
          <w:spacing w:val="-3"/>
          <w:sz w:val="24"/>
          <w:szCs w:val="24"/>
        </w:rPr>
        <w:t>(DCP)</w:t>
      </w:r>
      <w:r w:rsidRPr="00EC34FA">
        <w:rPr>
          <w:spacing w:val="-8"/>
          <w:sz w:val="24"/>
          <w:szCs w:val="24"/>
        </w:rPr>
        <w:t xml:space="preserve"> </w:t>
      </w:r>
      <w:r w:rsidRPr="00EC34FA">
        <w:rPr>
          <w:sz w:val="24"/>
          <w:szCs w:val="24"/>
        </w:rPr>
        <w:t>is</w:t>
      </w:r>
      <w:r w:rsidRPr="00EC34FA">
        <w:rPr>
          <w:spacing w:val="-7"/>
          <w:sz w:val="24"/>
          <w:szCs w:val="24"/>
        </w:rPr>
        <w:t xml:space="preserve"> </w:t>
      </w:r>
      <w:r w:rsidRPr="00EC34FA">
        <w:rPr>
          <w:spacing w:val="-3"/>
          <w:sz w:val="24"/>
          <w:szCs w:val="24"/>
        </w:rPr>
        <w:t>serving</w:t>
      </w:r>
      <w:r w:rsidRPr="00EC34FA">
        <w:rPr>
          <w:spacing w:val="-8"/>
          <w:sz w:val="24"/>
          <w:szCs w:val="24"/>
        </w:rPr>
        <w:t xml:space="preserve"> </w:t>
      </w:r>
      <w:r w:rsidRPr="00EC34FA">
        <w:rPr>
          <w:sz w:val="24"/>
          <w:szCs w:val="24"/>
        </w:rPr>
        <w:t>as</w:t>
      </w:r>
      <w:r w:rsidRPr="00EC34FA">
        <w:rPr>
          <w:spacing w:val="-9"/>
          <w:sz w:val="24"/>
          <w:szCs w:val="24"/>
        </w:rPr>
        <w:t xml:space="preserve"> </w:t>
      </w:r>
      <w:r w:rsidRPr="00EC34FA">
        <w:rPr>
          <w:sz w:val="24"/>
          <w:szCs w:val="24"/>
        </w:rPr>
        <w:t>an</w:t>
      </w:r>
      <w:r w:rsidRPr="00EC34FA">
        <w:rPr>
          <w:spacing w:val="-8"/>
          <w:sz w:val="24"/>
          <w:szCs w:val="24"/>
        </w:rPr>
        <w:t xml:space="preserve"> </w:t>
      </w:r>
      <w:r w:rsidRPr="00EC34FA">
        <w:rPr>
          <w:spacing w:val="-3"/>
          <w:sz w:val="24"/>
          <w:szCs w:val="24"/>
        </w:rPr>
        <w:t>Involved</w:t>
      </w:r>
      <w:r w:rsidRPr="00EC34FA">
        <w:rPr>
          <w:spacing w:val="-8"/>
          <w:sz w:val="24"/>
          <w:szCs w:val="24"/>
        </w:rPr>
        <w:t xml:space="preserve"> </w:t>
      </w:r>
      <w:r w:rsidRPr="00EC34FA">
        <w:rPr>
          <w:spacing w:val="-3"/>
          <w:sz w:val="24"/>
          <w:szCs w:val="24"/>
        </w:rPr>
        <w:t>Agency.</w:t>
      </w:r>
    </w:p>
    <w:p w:rsidR="00B04033" w:rsidRPr="00EC34FA" w:rsidRDefault="00B04033" w:rsidP="00EC34FA">
      <w:pPr>
        <w:pStyle w:val="BodyText"/>
        <w:jc w:val="both"/>
        <w:rPr>
          <w:sz w:val="24"/>
          <w:szCs w:val="24"/>
        </w:rPr>
      </w:pPr>
    </w:p>
    <w:p w:rsidR="00C53ABD" w:rsidRPr="00EC34FA" w:rsidRDefault="00C53ABD" w:rsidP="00EC34FA">
      <w:pPr>
        <w:pStyle w:val="Heading2"/>
        <w:tabs>
          <w:tab w:val="clear" w:pos="800"/>
          <w:tab w:val="left" w:pos="507"/>
        </w:tabs>
        <w:spacing w:before="0"/>
        <w:ind w:left="0" w:firstLine="0"/>
        <w:jc w:val="both"/>
        <w:rPr>
          <w:sz w:val="24"/>
          <w:szCs w:val="24"/>
        </w:rPr>
      </w:pPr>
      <w:r w:rsidRPr="00EC34FA">
        <w:rPr>
          <w:sz w:val="24"/>
          <w:szCs w:val="24"/>
        </w:rPr>
        <w:t>PROJECT DESCRIPTION AND PURPOSE AND</w:t>
      </w:r>
      <w:r w:rsidRPr="00EC34FA">
        <w:rPr>
          <w:spacing w:val="-19"/>
          <w:sz w:val="24"/>
          <w:szCs w:val="24"/>
        </w:rPr>
        <w:t xml:space="preserve"> </w:t>
      </w:r>
      <w:r w:rsidRPr="00EC34FA">
        <w:rPr>
          <w:sz w:val="24"/>
          <w:szCs w:val="24"/>
        </w:rPr>
        <w:t>NEED</w:t>
      </w:r>
    </w:p>
    <w:p w:rsidR="00C34E61" w:rsidRPr="00EC34FA" w:rsidRDefault="00C34E61" w:rsidP="00EC34FA">
      <w:pPr>
        <w:spacing w:after="0" w:line="240" w:lineRule="auto"/>
        <w:jc w:val="both"/>
        <w:rPr>
          <w:rFonts w:ascii="Times New Roman" w:hAnsi="Times New Roman" w:cs="Times New Roman"/>
          <w:sz w:val="24"/>
          <w:szCs w:val="24"/>
        </w:rPr>
      </w:pPr>
    </w:p>
    <w:p w:rsidR="00C53ABD" w:rsidRPr="00EC34FA" w:rsidRDefault="00C53ABD" w:rsidP="00EC34FA">
      <w:pPr>
        <w:pStyle w:val="Heading3"/>
        <w:spacing w:after="0" w:line="240" w:lineRule="auto"/>
        <w:jc w:val="both"/>
      </w:pPr>
      <w:r w:rsidRPr="00EC34FA">
        <w:t>PROJECT SITE</w:t>
      </w:r>
    </w:p>
    <w:p w:rsidR="00C53ABD" w:rsidRPr="00EC34FA" w:rsidRDefault="00C53ABD" w:rsidP="00035B5A">
      <w:pPr>
        <w:spacing w:after="120" w:line="240" w:lineRule="auto"/>
        <w:jc w:val="both"/>
        <w:rPr>
          <w:rFonts w:ascii="Times New Roman" w:hAnsi="Times New Roman" w:cs="Times New Roman"/>
          <w:sz w:val="24"/>
          <w:szCs w:val="24"/>
        </w:rPr>
      </w:pPr>
      <w:r w:rsidRPr="00EC34FA">
        <w:rPr>
          <w:rFonts w:ascii="Times New Roman" w:hAnsi="Times New Roman" w:cs="Times New Roman"/>
          <w:sz w:val="24"/>
          <w:szCs w:val="24"/>
        </w:rPr>
        <w:t>The project site is Block 1668, Lot 1 in the East Harlem neighborhood of Manhattan. As shown in Figures S-1 and S-2, the project site is the full block bounded by East 96th and 97th Streets and First and Second Avenues. It is located in Manhattan Community District (CD) 11. The northern half of the project site is zoned R7-2; the southern half of the project site is zoned R10A (see Figure S-3). The lot area within 150 feet of Second Avenue is also within the Special Transit Land Use District. The project site is currently owned by the City of New York. No lot mergers are required for the project. There are no (E) designations for the project site.</w:t>
      </w:r>
    </w:p>
    <w:p w:rsidR="00C53ABD" w:rsidRPr="00EC34FA" w:rsidRDefault="00C53ABD" w:rsidP="00035B5A">
      <w:pPr>
        <w:spacing w:after="120" w:line="240" w:lineRule="auto"/>
        <w:jc w:val="both"/>
        <w:rPr>
          <w:rFonts w:ascii="Times New Roman" w:hAnsi="Times New Roman" w:cs="Times New Roman"/>
          <w:sz w:val="24"/>
          <w:szCs w:val="24"/>
        </w:rPr>
      </w:pPr>
      <w:r w:rsidRPr="00EC34FA">
        <w:rPr>
          <w:rFonts w:ascii="Times New Roman" w:hAnsi="Times New Roman" w:cs="Times New Roman"/>
          <w:sz w:val="24"/>
          <w:szCs w:val="24"/>
        </w:rPr>
        <w:t>The western portion of the project site (approximately 64,150 sf) is currently occupied by the Marx Brothers Playground, which is jointly operated by DOE and NYC Parks. The playground includes a multi-purpose baseball and soccer field. The playground area facing Second Avenue (approximately 23,000 sf) is currently in use by MTA as a staging area for Second Avenue Subway construction. The eastern portion of the project site (approximately 66,396 sf) is occupied by a four-story, 103,498-gsf school building, currently in use by COOP Tech, a public technical high school.</w:t>
      </w:r>
    </w:p>
    <w:p w:rsidR="00C53ABD" w:rsidRPr="00EC34FA" w:rsidRDefault="00C53ABD" w:rsidP="00035B5A">
      <w:pPr>
        <w:pStyle w:val="Heading3"/>
        <w:spacing w:after="120" w:line="240" w:lineRule="auto"/>
        <w:jc w:val="both"/>
      </w:pPr>
      <w:r w:rsidRPr="00EC34FA">
        <w:t>PROJECT DESCRIPTION</w:t>
      </w:r>
    </w:p>
    <w:p w:rsidR="00C34E61" w:rsidRDefault="00C53ABD" w:rsidP="00035B5A">
      <w:pPr>
        <w:pStyle w:val="BodyText"/>
        <w:spacing w:after="120"/>
        <w:jc w:val="both"/>
        <w:rPr>
          <w:spacing w:val="-4"/>
          <w:sz w:val="24"/>
          <w:szCs w:val="24"/>
        </w:rPr>
      </w:pPr>
      <w:r w:rsidRPr="00EC34FA">
        <w:rPr>
          <w:sz w:val="24"/>
          <w:szCs w:val="24"/>
        </w:rPr>
        <w:t xml:space="preserve">The proposed project would develop a 68-story building (760 feet in height, including bulkhead and mechanical equipment) with approximately 1,175,000 </w:t>
      </w:r>
      <w:proofErr w:type="spellStart"/>
      <w:r w:rsidRPr="00EC34FA">
        <w:rPr>
          <w:sz w:val="24"/>
          <w:szCs w:val="24"/>
        </w:rPr>
        <w:t>gsf</w:t>
      </w:r>
      <w:proofErr w:type="spellEnd"/>
      <w:r w:rsidRPr="00EC34FA">
        <w:rPr>
          <w:sz w:val="24"/>
          <w:szCs w:val="24"/>
        </w:rPr>
        <w:t xml:space="preserve"> on the western side of the project block, facing Second Avenue, and an eight-story building (185 feet in height, including bulkhead and mechanical equipment) with approximately 135,000 </w:t>
      </w:r>
      <w:proofErr w:type="spellStart"/>
      <w:r w:rsidRPr="00EC34FA">
        <w:rPr>
          <w:sz w:val="24"/>
          <w:szCs w:val="24"/>
        </w:rPr>
        <w:t>gsf</w:t>
      </w:r>
      <w:proofErr w:type="spellEnd"/>
      <w:r w:rsidRPr="00EC34FA">
        <w:rPr>
          <w:sz w:val="24"/>
          <w:szCs w:val="24"/>
        </w:rPr>
        <w:t xml:space="preserve"> on the eastern side of the block, facing First Avenue. The western building would include approximately 1,015,000 </w:t>
      </w:r>
      <w:proofErr w:type="spellStart"/>
      <w:r w:rsidRPr="00EC34FA">
        <w:rPr>
          <w:sz w:val="24"/>
          <w:szCs w:val="24"/>
        </w:rPr>
        <w:t>gsf</w:t>
      </w:r>
      <w:proofErr w:type="spellEnd"/>
      <w:r w:rsidRPr="00EC34FA">
        <w:rPr>
          <w:sz w:val="24"/>
          <w:szCs w:val="24"/>
        </w:rPr>
        <w:t xml:space="preserve"> of residential use (approx</w:t>
      </w:r>
      <w:r w:rsidR="00A02EF9">
        <w:rPr>
          <w:sz w:val="24"/>
          <w:szCs w:val="24"/>
        </w:rPr>
        <w:t>imately 1,200 residential units</w:t>
      </w:r>
      <w:r w:rsidR="00FC7197">
        <w:rPr>
          <w:rStyle w:val="FootnoteReference"/>
          <w:sz w:val="24"/>
          <w:szCs w:val="24"/>
        </w:rPr>
        <w:footnoteReference w:id="2"/>
      </w:r>
      <w:r w:rsidRPr="00EC34FA">
        <w:rPr>
          <w:sz w:val="24"/>
          <w:szCs w:val="24"/>
        </w:rPr>
        <w:t xml:space="preserve">); approximately 25,000 </w:t>
      </w:r>
      <w:proofErr w:type="spellStart"/>
      <w:r w:rsidRPr="00EC34FA">
        <w:rPr>
          <w:sz w:val="24"/>
          <w:szCs w:val="24"/>
        </w:rPr>
        <w:t>gsf</w:t>
      </w:r>
      <w:proofErr w:type="spellEnd"/>
      <w:r w:rsidRPr="00EC34FA">
        <w:rPr>
          <w:sz w:val="24"/>
          <w:szCs w:val="24"/>
        </w:rPr>
        <w:t xml:space="preserve"> of commercial retail use (</w:t>
      </w:r>
      <w:proofErr w:type="spellStart"/>
      <w:r w:rsidRPr="00EC34FA">
        <w:rPr>
          <w:sz w:val="24"/>
          <w:szCs w:val="24"/>
        </w:rPr>
        <w:t>Use</w:t>
      </w:r>
      <w:r w:rsidR="00C34E61" w:rsidRPr="00EC34FA">
        <w:rPr>
          <w:spacing w:val="-3"/>
          <w:sz w:val="24"/>
          <w:szCs w:val="24"/>
        </w:rPr>
        <w:t>Groups</w:t>
      </w:r>
      <w:proofErr w:type="spellEnd"/>
      <w:r w:rsidR="00C34E61" w:rsidRPr="00EC34FA">
        <w:rPr>
          <w:spacing w:val="-3"/>
          <w:sz w:val="24"/>
          <w:szCs w:val="24"/>
        </w:rPr>
        <w:t xml:space="preserve"> 6A/6C); </w:t>
      </w:r>
      <w:r w:rsidR="00C34E61" w:rsidRPr="00EC34FA">
        <w:rPr>
          <w:spacing w:val="-2"/>
          <w:sz w:val="24"/>
          <w:szCs w:val="24"/>
        </w:rPr>
        <w:t xml:space="preserve">and </w:t>
      </w:r>
      <w:r w:rsidR="00C34E61" w:rsidRPr="00EC34FA">
        <w:rPr>
          <w:spacing w:val="-4"/>
          <w:sz w:val="24"/>
          <w:szCs w:val="24"/>
        </w:rPr>
        <w:t xml:space="preserve">approximately 135,000 </w:t>
      </w:r>
      <w:proofErr w:type="spellStart"/>
      <w:r w:rsidR="00C34E61" w:rsidRPr="00EC34FA">
        <w:rPr>
          <w:spacing w:val="-3"/>
          <w:sz w:val="24"/>
          <w:szCs w:val="24"/>
        </w:rPr>
        <w:t>gsf</w:t>
      </w:r>
      <w:proofErr w:type="spellEnd"/>
      <w:r w:rsidR="00C34E61" w:rsidRPr="00EC34FA">
        <w:rPr>
          <w:spacing w:val="-3"/>
          <w:sz w:val="24"/>
          <w:szCs w:val="24"/>
        </w:rPr>
        <w:t xml:space="preserve"> </w:t>
      </w:r>
      <w:r w:rsidR="00C34E61" w:rsidRPr="00EC34FA">
        <w:rPr>
          <w:sz w:val="24"/>
          <w:szCs w:val="24"/>
        </w:rPr>
        <w:t xml:space="preserve">of </w:t>
      </w:r>
      <w:r w:rsidR="00C34E61" w:rsidRPr="00EC34FA">
        <w:rPr>
          <w:spacing w:val="-3"/>
          <w:sz w:val="24"/>
          <w:szCs w:val="24"/>
        </w:rPr>
        <w:t xml:space="preserve">public school </w:t>
      </w:r>
      <w:r w:rsidR="00C34E61" w:rsidRPr="00EC34FA">
        <w:rPr>
          <w:sz w:val="24"/>
          <w:szCs w:val="24"/>
        </w:rPr>
        <w:t xml:space="preserve">use </w:t>
      </w:r>
      <w:r w:rsidR="00C34E61" w:rsidRPr="00EC34FA">
        <w:rPr>
          <w:spacing w:val="-3"/>
          <w:sz w:val="24"/>
          <w:szCs w:val="24"/>
        </w:rPr>
        <w:t xml:space="preserve">(Use </w:t>
      </w:r>
      <w:r w:rsidR="00C34E61" w:rsidRPr="00EC34FA">
        <w:rPr>
          <w:spacing w:val="-4"/>
          <w:sz w:val="24"/>
          <w:szCs w:val="24"/>
        </w:rPr>
        <w:t xml:space="preserve">Group </w:t>
      </w:r>
      <w:r w:rsidR="00C34E61" w:rsidRPr="00EC34FA">
        <w:rPr>
          <w:spacing w:val="-3"/>
          <w:sz w:val="24"/>
          <w:szCs w:val="24"/>
        </w:rPr>
        <w:t xml:space="preserve">3A, </w:t>
      </w:r>
      <w:r w:rsidR="00C34E61" w:rsidRPr="00EC34FA">
        <w:rPr>
          <w:sz w:val="24"/>
          <w:szCs w:val="24"/>
        </w:rPr>
        <w:t xml:space="preserve">a </w:t>
      </w:r>
      <w:r w:rsidR="00C34E61" w:rsidRPr="00EC34FA">
        <w:rPr>
          <w:spacing w:val="-4"/>
          <w:sz w:val="24"/>
          <w:szCs w:val="24"/>
        </w:rPr>
        <w:t xml:space="preserve">technical </w:t>
      </w:r>
      <w:r w:rsidR="00C34E61" w:rsidRPr="00EC34FA">
        <w:rPr>
          <w:spacing w:val="-3"/>
          <w:sz w:val="24"/>
          <w:szCs w:val="24"/>
        </w:rPr>
        <w:t xml:space="preserve">school </w:t>
      </w:r>
      <w:r w:rsidR="00C34E61" w:rsidRPr="00EC34FA">
        <w:rPr>
          <w:sz w:val="24"/>
          <w:szCs w:val="24"/>
        </w:rPr>
        <w:t xml:space="preserve">to </w:t>
      </w:r>
      <w:r w:rsidR="00C34E61" w:rsidRPr="00EC34FA">
        <w:rPr>
          <w:spacing w:val="-4"/>
          <w:sz w:val="24"/>
          <w:szCs w:val="24"/>
        </w:rPr>
        <w:t xml:space="preserve">replace </w:t>
      </w:r>
      <w:r w:rsidR="00C34E61" w:rsidRPr="00EC34FA">
        <w:rPr>
          <w:spacing w:val="-2"/>
          <w:sz w:val="24"/>
          <w:szCs w:val="24"/>
        </w:rPr>
        <w:t xml:space="preserve">the </w:t>
      </w:r>
      <w:r w:rsidR="00C34E61" w:rsidRPr="00EC34FA">
        <w:rPr>
          <w:spacing w:val="-3"/>
          <w:sz w:val="24"/>
          <w:szCs w:val="24"/>
        </w:rPr>
        <w:t xml:space="preserve">existing COOP Tech). </w:t>
      </w:r>
      <w:r w:rsidR="00C34E61" w:rsidRPr="00EC34FA">
        <w:rPr>
          <w:sz w:val="24"/>
          <w:szCs w:val="24"/>
        </w:rPr>
        <w:t xml:space="preserve">It </w:t>
      </w:r>
      <w:r w:rsidR="00C34E61" w:rsidRPr="00EC34FA">
        <w:rPr>
          <w:spacing w:val="-4"/>
          <w:sz w:val="24"/>
          <w:szCs w:val="24"/>
        </w:rPr>
        <w:t xml:space="preserve">possible </w:t>
      </w:r>
      <w:r w:rsidR="00C34E61" w:rsidRPr="00EC34FA">
        <w:rPr>
          <w:spacing w:val="-3"/>
          <w:sz w:val="24"/>
          <w:szCs w:val="24"/>
        </w:rPr>
        <w:t xml:space="preserve">that </w:t>
      </w:r>
      <w:r w:rsidR="00C34E61" w:rsidRPr="00EC34FA">
        <w:rPr>
          <w:spacing w:val="-2"/>
          <w:sz w:val="24"/>
          <w:szCs w:val="24"/>
        </w:rPr>
        <w:t xml:space="preserve">the </w:t>
      </w:r>
      <w:r w:rsidR="00C34E61" w:rsidRPr="00EC34FA">
        <w:rPr>
          <w:spacing w:val="-4"/>
          <w:sz w:val="24"/>
          <w:szCs w:val="24"/>
        </w:rPr>
        <w:t xml:space="preserve">western building </w:t>
      </w:r>
      <w:r w:rsidR="00C34E61" w:rsidRPr="00EC34FA">
        <w:rPr>
          <w:spacing w:val="-3"/>
          <w:sz w:val="24"/>
          <w:szCs w:val="24"/>
        </w:rPr>
        <w:t xml:space="preserve">also would include </w:t>
      </w:r>
      <w:r w:rsidR="00C34E61" w:rsidRPr="00EC34FA">
        <w:rPr>
          <w:sz w:val="24"/>
          <w:szCs w:val="24"/>
        </w:rPr>
        <w:t xml:space="preserve">up to 120 </w:t>
      </w:r>
      <w:r w:rsidR="00C34E61" w:rsidRPr="00EC34FA">
        <w:rPr>
          <w:spacing w:val="-3"/>
          <w:sz w:val="24"/>
          <w:szCs w:val="24"/>
        </w:rPr>
        <w:t xml:space="preserve">accessory parking spaces. </w:t>
      </w:r>
      <w:r w:rsidR="00C34E61" w:rsidRPr="00EC34FA">
        <w:rPr>
          <w:sz w:val="24"/>
          <w:szCs w:val="24"/>
        </w:rPr>
        <w:t xml:space="preserve">The </w:t>
      </w:r>
      <w:r w:rsidR="00C34E61" w:rsidRPr="00EC34FA">
        <w:rPr>
          <w:spacing w:val="-3"/>
          <w:sz w:val="24"/>
          <w:szCs w:val="24"/>
        </w:rPr>
        <w:t xml:space="preserve">eastern building would house </w:t>
      </w:r>
      <w:r w:rsidR="00C34E61" w:rsidRPr="00EC34FA">
        <w:rPr>
          <w:sz w:val="24"/>
          <w:szCs w:val="24"/>
        </w:rPr>
        <w:t xml:space="preserve">two </w:t>
      </w:r>
      <w:r w:rsidR="00C34E61" w:rsidRPr="00EC34FA">
        <w:rPr>
          <w:spacing w:val="-3"/>
          <w:sz w:val="24"/>
          <w:szCs w:val="24"/>
        </w:rPr>
        <w:t xml:space="preserve">additional public high </w:t>
      </w:r>
      <w:r w:rsidR="00C34E61" w:rsidRPr="00EC34FA">
        <w:rPr>
          <w:spacing w:val="-4"/>
          <w:sz w:val="24"/>
          <w:szCs w:val="24"/>
        </w:rPr>
        <w:t xml:space="preserve">schools </w:t>
      </w:r>
      <w:r w:rsidR="00C34E61" w:rsidRPr="00EC34FA">
        <w:rPr>
          <w:spacing w:val="-3"/>
          <w:sz w:val="24"/>
          <w:szCs w:val="24"/>
        </w:rPr>
        <w:t xml:space="preserve">that would </w:t>
      </w:r>
      <w:r w:rsidR="00C34E61" w:rsidRPr="00EC34FA">
        <w:rPr>
          <w:spacing w:val="-4"/>
          <w:sz w:val="24"/>
          <w:szCs w:val="24"/>
        </w:rPr>
        <w:t xml:space="preserve">relocate </w:t>
      </w:r>
      <w:r w:rsidR="00C34E61" w:rsidRPr="00EC34FA">
        <w:rPr>
          <w:spacing w:val="-3"/>
          <w:sz w:val="24"/>
          <w:szCs w:val="24"/>
        </w:rPr>
        <w:t xml:space="preserve">from nearby </w:t>
      </w:r>
      <w:r w:rsidR="00C34E61" w:rsidRPr="00EC34FA">
        <w:rPr>
          <w:spacing w:val="-4"/>
          <w:sz w:val="24"/>
          <w:szCs w:val="24"/>
        </w:rPr>
        <w:t xml:space="preserve">locations within </w:t>
      </w:r>
      <w:r w:rsidR="00C34E61" w:rsidRPr="00EC34FA">
        <w:rPr>
          <w:sz w:val="24"/>
          <w:szCs w:val="24"/>
        </w:rPr>
        <w:t xml:space="preserve">CD </w:t>
      </w:r>
      <w:r w:rsidR="00C34E61" w:rsidRPr="00EC34FA">
        <w:rPr>
          <w:spacing w:val="-3"/>
          <w:sz w:val="24"/>
          <w:szCs w:val="24"/>
        </w:rPr>
        <w:t xml:space="preserve">11. </w:t>
      </w:r>
      <w:r w:rsidR="00C34E61" w:rsidRPr="00EC34FA">
        <w:rPr>
          <w:sz w:val="24"/>
          <w:szCs w:val="24"/>
        </w:rPr>
        <w:t xml:space="preserve">In </w:t>
      </w:r>
      <w:r w:rsidR="00C34E61" w:rsidRPr="00EC34FA">
        <w:rPr>
          <w:spacing w:val="-3"/>
          <w:sz w:val="24"/>
          <w:szCs w:val="24"/>
        </w:rPr>
        <w:t xml:space="preserve">total, </w:t>
      </w:r>
      <w:r w:rsidR="00C34E61" w:rsidRPr="00EC34FA">
        <w:rPr>
          <w:spacing w:val="-2"/>
          <w:sz w:val="24"/>
          <w:szCs w:val="24"/>
        </w:rPr>
        <w:t xml:space="preserve">the </w:t>
      </w:r>
      <w:r w:rsidR="00C34E61" w:rsidRPr="00EC34FA">
        <w:rPr>
          <w:spacing w:val="-3"/>
          <w:sz w:val="24"/>
          <w:szCs w:val="24"/>
        </w:rPr>
        <w:t xml:space="preserve">development </w:t>
      </w:r>
      <w:r w:rsidR="00C34E61" w:rsidRPr="00EC34FA">
        <w:rPr>
          <w:sz w:val="24"/>
          <w:szCs w:val="24"/>
        </w:rPr>
        <w:t xml:space="preserve">on </w:t>
      </w:r>
      <w:r w:rsidR="00C34E61" w:rsidRPr="00EC34FA">
        <w:rPr>
          <w:spacing w:val="-4"/>
          <w:sz w:val="24"/>
          <w:szCs w:val="24"/>
        </w:rPr>
        <w:t xml:space="preserve">the </w:t>
      </w:r>
      <w:r w:rsidR="00C34E61" w:rsidRPr="00EC34FA">
        <w:rPr>
          <w:spacing w:val="-3"/>
          <w:sz w:val="24"/>
          <w:szCs w:val="24"/>
        </w:rPr>
        <w:t xml:space="preserve">site would </w:t>
      </w:r>
      <w:r w:rsidR="00C34E61" w:rsidRPr="00EC34FA">
        <w:rPr>
          <w:sz w:val="24"/>
          <w:szCs w:val="24"/>
        </w:rPr>
        <w:t xml:space="preserve">be </w:t>
      </w:r>
      <w:r w:rsidR="00C34E61" w:rsidRPr="00EC34FA">
        <w:rPr>
          <w:spacing w:val="-3"/>
          <w:sz w:val="24"/>
          <w:szCs w:val="24"/>
        </w:rPr>
        <w:t xml:space="preserve">approximately 1,310,000 </w:t>
      </w:r>
      <w:proofErr w:type="spellStart"/>
      <w:r w:rsidR="00C34E61" w:rsidRPr="00EC34FA">
        <w:rPr>
          <w:spacing w:val="-2"/>
          <w:sz w:val="24"/>
          <w:szCs w:val="24"/>
        </w:rPr>
        <w:t>gsf</w:t>
      </w:r>
      <w:proofErr w:type="spellEnd"/>
      <w:r w:rsidR="00C34E61" w:rsidRPr="00EC34FA">
        <w:rPr>
          <w:spacing w:val="-2"/>
          <w:sz w:val="24"/>
          <w:szCs w:val="24"/>
        </w:rPr>
        <w:t xml:space="preserve"> </w:t>
      </w:r>
      <w:r w:rsidR="00C34E61" w:rsidRPr="00EC34FA">
        <w:rPr>
          <w:spacing w:val="-3"/>
          <w:sz w:val="24"/>
          <w:szCs w:val="24"/>
        </w:rPr>
        <w:t xml:space="preserve">(see </w:t>
      </w:r>
      <w:r w:rsidR="00C34E61" w:rsidRPr="00EC34FA">
        <w:rPr>
          <w:b/>
          <w:spacing w:val="-3"/>
          <w:sz w:val="24"/>
          <w:szCs w:val="24"/>
        </w:rPr>
        <w:t>Figures S-4 through</w:t>
      </w:r>
      <w:r w:rsidR="00C34E61" w:rsidRPr="00EC34FA">
        <w:rPr>
          <w:b/>
          <w:spacing w:val="-34"/>
          <w:sz w:val="24"/>
          <w:szCs w:val="24"/>
        </w:rPr>
        <w:t xml:space="preserve"> </w:t>
      </w:r>
      <w:r w:rsidR="00C34E61" w:rsidRPr="00EC34FA">
        <w:rPr>
          <w:spacing w:val="-4"/>
          <w:sz w:val="24"/>
          <w:szCs w:val="24"/>
        </w:rPr>
        <w:t>S-</w:t>
      </w:r>
      <w:r w:rsidR="00C34E61" w:rsidRPr="00EC34FA">
        <w:rPr>
          <w:b/>
          <w:spacing w:val="-4"/>
          <w:sz w:val="24"/>
          <w:szCs w:val="24"/>
        </w:rPr>
        <w:t>7</w:t>
      </w:r>
      <w:r w:rsidR="00C34E61" w:rsidRPr="00EC34FA">
        <w:rPr>
          <w:spacing w:val="-4"/>
          <w:sz w:val="24"/>
          <w:szCs w:val="24"/>
        </w:rPr>
        <w:t>).</w:t>
      </w:r>
    </w:p>
    <w:p w:rsidR="00C8155B" w:rsidRDefault="00C8155B" w:rsidP="00035B5A">
      <w:pPr>
        <w:pStyle w:val="BodyText"/>
        <w:spacing w:after="120"/>
        <w:jc w:val="both"/>
        <w:rPr>
          <w:spacing w:val="-4"/>
          <w:sz w:val="24"/>
          <w:szCs w:val="24"/>
        </w:rPr>
        <w:sectPr w:rsidR="00C8155B" w:rsidSect="00FC7197">
          <w:headerReference w:type="default" r:id="rId15"/>
          <w:footerReference w:type="default" r:id="rId16"/>
          <w:pgSz w:w="12240" w:h="15840"/>
          <w:pgMar w:top="994" w:right="1440" w:bottom="1440" w:left="1440" w:header="720" w:footer="720" w:gutter="0"/>
          <w:pgNumType w:start="2"/>
          <w:cols w:space="720"/>
          <w:titlePg/>
          <w:docGrid w:linePitch="360"/>
        </w:sectPr>
      </w:pPr>
    </w:p>
    <w:p w:rsidR="00C8155B" w:rsidRDefault="00C8155B" w:rsidP="00035B5A">
      <w:pPr>
        <w:pStyle w:val="BodyText"/>
        <w:spacing w:after="120"/>
        <w:jc w:val="both"/>
        <w:rPr>
          <w:spacing w:val="-4"/>
          <w:sz w:val="24"/>
          <w:szCs w:val="24"/>
        </w:rPr>
      </w:pPr>
      <w:r w:rsidRPr="00C8155B">
        <w:rPr>
          <w:noProof/>
          <w:spacing w:val="-4"/>
          <w:sz w:val="24"/>
          <w:szCs w:val="24"/>
        </w:rPr>
        <w:lastRenderedPageBreak/>
        <w:drawing>
          <wp:inline distT="0" distB="0" distL="0" distR="0">
            <wp:extent cx="6815542" cy="9091448"/>
            <wp:effectExtent l="0" t="0" r="4445" b="0"/>
            <wp:docPr id="3" name="Picture 3" title="Figure S-3 Existing and Proposed Z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4852" cy="9103867"/>
                    </a:xfrm>
                    <a:prstGeom prst="rect">
                      <a:avLst/>
                    </a:prstGeom>
                    <a:noFill/>
                    <a:ln>
                      <a:noFill/>
                    </a:ln>
                  </pic:spPr>
                </pic:pic>
              </a:graphicData>
            </a:graphic>
          </wp:inline>
        </w:drawing>
      </w:r>
    </w:p>
    <w:p w:rsidR="00C8155B" w:rsidRDefault="00C8155B" w:rsidP="00035B5A">
      <w:pPr>
        <w:pStyle w:val="BodyText"/>
        <w:spacing w:after="120"/>
        <w:jc w:val="both"/>
        <w:rPr>
          <w:spacing w:val="-4"/>
          <w:sz w:val="24"/>
          <w:szCs w:val="24"/>
        </w:rPr>
        <w:sectPr w:rsidR="00C8155B" w:rsidSect="00C8155B">
          <w:pgSz w:w="12240" w:h="15840"/>
          <w:pgMar w:top="720" w:right="720" w:bottom="720" w:left="720" w:header="720" w:footer="720" w:gutter="0"/>
          <w:pgNumType w:start="2"/>
          <w:cols w:space="720"/>
          <w:docGrid w:linePitch="360"/>
        </w:sectPr>
      </w:pPr>
    </w:p>
    <w:p w:rsidR="00280833" w:rsidRDefault="00280833" w:rsidP="00035B5A">
      <w:pPr>
        <w:pStyle w:val="BodyText"/>
        <w:spacing w:after="120"/>
        <w:jc w:val="both"/>
        <w:rPr>
          <w:sz w:val="24"/>
          <w:szCs w:val="24"/>
        </w:rPr>
      </w:pPr>
    </w:p>
    <w:p w:rsidR="00C34E61" w:rsidRPr="00EC34FA" w:rsidRDefault="00C34E61" w:rsidP="00035B5A">
      <w:pPr>
        <w:pStyle w:val="BodyText"/>
        <w:spacing w:after="120"/>
        <w:jc w:val="both"/>
        <w:rPr>
          <w:sz w:val="24"/>
          <w:szCs w:val="24"/>
        </w:rPr>
      </w:pPr>
      <w:r w:rsidRPr="00EC34FA">
        <w:rPr>
          <w:sz w:val="24"/>
          <w:szCs w:val="24"/>
        </w:rPr>
        <w:t>The building facing First Avenue would be served by one curb cut on East 97th Street and one on East 96th Street. The building on Second Avenue would have a nine-story portion facing East 97th Street, for the replacement technical school; the proposed retail use would be on the first and second floors of the building facing Second Avenue; and the residential use would be in the tower portion of the building, facing East 96th Street. The Second Avenue building would be served by one curb cut on East 97th Street, which would be used by COOP Tech’s loading operations and automotive trades shop; the other curb cut, on East 96th Street, would serve the proposed residential uses, including the potential accessory parking facility. One additional curb cut, on East 97th Street, would serve the relocated</w:t>
      </w:r>
      <w:r w:rsidRPr="00EC34FA">
        <w:rPr>
          <w:spacing w:val="-13"/>
          <w:sz w:val="24"/>
          <w:szCs w:val="24"/>
        </w:rPr>
        <w:t xml:space="preserve"> </w:t>
      </w:r>
      <w:r w:rsidRPr="00EC34FA">
        <w:rPr>
          <w:sz w:val="24"/>
          <w:szCs w:val="24"/>
        </w:rPr>
        <w:t>playground.</w:t>
      </w:r>
    </w:p>
    <w:p w:rsidR="00C34E61" w:rsidRPr="00EC34FA" w:rsidRDefault="00C34E61" w:rsidP="00035B5A">
      <w:pPr>
        <w:pStyle w:val="BodyText"/>
        <w:spacing w:after="120"/>
        <w:jc w:val="both"/>
        <w:rPr>
          <w:sz w:val="24"/>
          <w:szCs w:val="24"/>
        </w:rPr>
      </w:pPr>
      <w:r w:rsidRPr="00EC34FA">
        <w:rPr>
          <w:sz w:val="24"/>
          <w:szCs w:val="24"/>
        </w:rPr>
        <w:t>The proposed project would establish an MIH designated area at the project site. Thirty percent of the residential units will be affordable and will be occupied by households with incomes that are an average of 60 percent of Area Median Income (AMI). The Applicant is proposing to utilize Option 1, which requires at least 25 percent of the residential floor area be provided as permanent affordable housing. The weighted average of the affordable housing may not exceed 60 percent of AMI (currently $54,360 for a family of four) and at least 10 percent of the affordable housing must be affordable to households with incomes not exceeding 40 percent of Area Median Income (currently 36,240 for a family of four). There can be no more than three income bands, and the maximum household income may not exceed 130 percent of Area Median Income (currently $117,780 for a family of four).</w:t>
      </w:r>
    </w:p>
    <w:p w:rsidR="00C34E61" w:rsidRPr="00EC34FA" w:rsidRDefault="00C34E61" w:rsidP="00035B5A">
      <w:pPr>
        <w:pStyle w:val="BodyText"/>
        <w:spacing w:after="120"/>
        <w:jc w:val="both"/>
        <w:rPr>
          <w:sz w:val="24"/>
          <w:szCs w:val="24"/>
        </w:rPr>
      </w:pPr>
      <w:r w:rsidRPr="00EC34FA">
        <w:rPr>
          <w:sz w:val="24"/>
          <w:szCs w:val="24"/>
        </w:rPr>
        <w:t>The existing jointly-operated playground would be relocated to the middle of the block, between the two new buildings. The relocated jointly-operated playground would be of an equivalent size and proportion to the existing jointly-operated playground.</w:t>
      </w:r>
    </w:p>
    <w:p w:rsidR="00C34E61" w:rsidRPr="00EC34FA" w:rsidRDefault="00C34E61" w:rsidP="00035B5A">
      <w:pPr>
        <w:pStyle w:val="BodyText"/>
        <w:spacing w:after="120"/>
        <w:jc w:val="both"/>
        <w:rPr>
          <w:sz w:val="24"/>
          <w:szCs w:val="24"/>
        </w:rPr>
      </w:pPr>
      <w:r w:rsidRPr="00EC34FA">
        <w:rPr>
          <w:sz w:val="24"/>
          <w:szCs w:val="24"/>
        </w:rPr>
        <w:t>The proposed buildings would incorporate design elements to improve the site’s resiliency, including elevating the first floor of the new buildings above the design flood elevation, and other measures to assist in protecting the lower levels of the buildings.</w:t>
      </w:r>
    </w:p>
    <w:p w:rsidR="00C34E61" w:rsidRPr="00EC34FA" w:rsidRDefault="00C34E61" w:rsidP="00035B5A">
      <w:pPr>
        <w:pStyle w:val="BodyText"/>
        <w:spacing w:after="120"/>
        <w:jc w:val="both"/>
        <w:rPr>
          <w:sz w:val="24"/>
          <w:szCs w:val="24"/>
        </w:rPr>
      </w:pPr>
      <w:r w:rsidRPr="00EC34FA">
        <w:rPr>
          <w:spacing w:val="-5"/>
          <w:sz w:val="24"/>
          <w:szCs w:val="24"/>
        </w:rPr>
        <w:t xml:space="preserve">With </w:t>
      </w:r>
      <w:r w:rsidRPr="00EC34FA">
        <w:rPr>
          <w:spacing w:val="-4"/>
          <w:sz w:val="24"/>
          <w:szCs w:val="24"/>
        </w:rPr>
        <w:t xml:space="preserve">the </w:t>
      </w:r>
      <w:r w:rsidRPr="00EC34FA">
        <w:rPr>
          <w:spacing w:val="-6"/>
          <w:sz w:val="24"/>
          <w:szCs w:val="24"/>
        </w:rPr>
        <w:t xml:space="preserve">proposed project, </w:t>
      </w:r>
      <w:r w:rsidRPr="00EC34FA">
        <w:rPr>
          <w:spacing w:val="-5"/>
          <w:sz w:val="24"/>
          <w:szCs w:val="24"/>
        </w:rPr>
        <w:t xml:space="preserve">the </w:t>
      </w:r>
      <w:r w:rsidRPr="00EC34FA">
        <w:rPr>
          <w:spacing w:val="-6"/>
          <w:sz w:val="24"/>
          <w:szCs w:val="24"/>
        </w:rPr>
        <w:t xml:space="preserve">project </w:t>
      </w:r>
      <w:r w:rsidRPr="00EC34FA">
        <w:rPr>
          <w:spacing w:val="-5"/>
          <w:sz w:val="24"/>
          <w:szCs w:val="24"/>
        </w:rPr>
        <w:t xml:space="preserve">site would </w:t>
      </w:r>
      <w:r w:rsidRPr="00EC34FA">
        <w:rPr>
          <w:spacing w:val="-3"/>
          <w:sz w:val="24"/>
          <w:szCs w:val="24"/>
        </w:rPr>
        <w:t xml:space="preserve">be </w:t>
      </w:r>
      <w:r w:rsidRPr="00EC34FA">
        <w:rPr>
          <w:spacing w:val="-6"/>
          <w:sz w:val="24"/>
          <w:szCs w:val="24"/>
        </w:rPr>
        <w:t xml:space="preserve">developed </w:t>
      </w:r>
      <w:r w:rsidRPr="00EC34FA">
        <w:rPr>
          <w:spacing w:val="-3"/>
          <w:sz w:val="24"/>
          <w:szCs w:val="24"/>
        </w:rPr>
        <w:t xml:space="preserve">to an </w:t>
      </w:r>
      <w:r w:rsidRPr="00EC34FA">
        <w:rPr>
          <w:spacing w:val="-6"/>
          <w:sz w:val="24"/>
          <w:szCs w:val="24"/>
        </w:rPr>
        <w:t xml:space="preserve">overall </w:t>
      </w:r>
      <w:r w:rsidRPr="00EC34FA">
        <w:rPr>
          <w:spacing w:val="-5"/>
          <w:sz w:val="24"/>
          <w:szCs w:val="24"/>
        </w:rPr>
        <w:t xml:space="preserve">floor area ratio (FAR) </w:t>
      </w:r>
      <w:r w:rsidRPr="00EC34FA">
        <w:rPr>
          <w:spacing w:val="-4"/>
          <w:sz w:val="24"/>
          <w:szCs w:val="24"/>
        </w:rPr>
        <w:t xml:space="preserve">of </w:t>
      </w:r>
      <w:r w:rsidRPr="00EC34FA">
        <w:rPr>
          <w:spacing w:val="-5"/>
          <w:sz w:val="24"/>
          <w:szCs w:val="24"/>
        </w:rPr>
        <w:t>9.7,</w:t>
      </w:r>
      <w:r w:rsidRPr="00EC34FA">
        <w:rPr>
          <w:spacing w:val="-10"/>
          <w:sz w:val="24"/>
          <w:szCs w:val="24"/>
        </w:rPr>
        <w:t xml:space="preserve"> </w:t>
      </w:r>
      <w:r w:rsidRPr="00EC34FA">
        <w:rPr>
          <w:spacing w:val="-3"/>
          <w:sz w:val="24"/>
          <w:szCs w:val="24"/>
        </w:rPr>
        <w:t>as</w:t>
      </w:r>
      <w:r w:rsidRPr="00EC34FA">
        <w:rPr>
          <w:spacing w:val="-10"/>
          <w:sz w:val="24"/>
          <w:szCs w:val="24"/>
        </w:rPr>
        <w:t xml:space="preserve"> </w:t>
      </w:r>
      <w:r w:rsidRPr="00EC34FA">
        <w:rPr>
          <w:spacing w:val="-6"/>
          <w:sz w:val="24"/>
          <w:szCs w:val="24"/>
        </w:rPr>
        <w:t>compared</w:t>
      </w:r>
      <w:r w:rsidRPr="00EC34FA">
        <w:rPr>
          <w:spacing w:val="-10"/>
          <w:sz w:val="24"/>
          <w:szCs w:val="24"/>
        </w:rPr>
        <w:t xml:space="preserve"> </w:t>
      </w:r>
      <w:r w:rsidRPr="00EC34FA">
        <w:rPr>
          <w:spacing w:val="-3"/>
          <w:sz w:val="24"/>
          <w:szCs w:val="24"/>
        </w:rPr>
        <w:t>to</w:t>
      </w:r>
      <w:r w:rsidRPr="00EC34FA">
        <w:rPr>
          <w:spacing w:val="-10"/>
          <w:sz w:val="24"/>
          <w:szCs w:val="24"/>
        </w:rPr>
        <w:t xml:space="preserve"> </w:t>
      </w:r>
      <w:r w:rsidRPr="00EC34FA">
        <w:rPr>
          <w:spacing w:val="-4"/>
          <w:sz w:val="24"/>
          <w:szCs w:val="24"/>
        </w:rPr>
        <w:t>the</w:t>
      </w:r>
      <w:r w:rsidRPr="00EC34FA">
        <w:rPr>
          <w:spacing w:val="-10"/>
          <w:sz w:val="24"/>
          <w:szCs w:val="24"/>
        </w:rPr>
        <w:t xml:space="preserve"> </w:t>
      </w:r>
      <w:r w:rsidRPr="00EC34FA">
        <w:rPr>
          <w:spacing w:val="-6"/>
          <w:sz w:val="24"/>
          <w:szCs w:val="24"/>
        </w:rPr>
        <w:t>maximum</w:t>
      </w:r>
      <w:r w:rsidRPr="00EC34FA">
        <w:rPr>
          <w:spacing w:val="-12"/>
          <w:sz w:val="24"/>
          <w:szCs w:val="24"/>
        </w:rPr>
        <w:t xml:space="preserve"> </w:t>
      </w:r>
      <w:r w:rsidRPr="00EC34FA">
        <w:rPr>
          <w:spacing w:val="-6"/>
          <w:sz w:val="24"/>
          <w:szCs w:val="24"/>
        </w:rPr>
        <w:t>permitted</w:t>
      </w:r>
      <w:r w:rsidRPr="00EC34FA">
        <w:rPr>
          <w:spacing w:val="-10"/>
          <w:sz w:val="24"/>
          <w:szCs w:val="24"/>
        </w:rPr>
        <w:t xml:space="preserve"> </w:t>
      </w:r>
      <w:r w:rsidRPr="00EC34FA">
        <w:rPr>
          <w:spacing w:val="-4"/>
          <w:sz w:val="24"/>
          <w:szCs w:val="24"/>
        </w:rPr>
        <w:t>FAR</w:t>
      </w:r>
      <w:r w:rsidRPr="00EC34FA">
        <w:rPr>
          <w:spacing w:val="-10"/>
          <w:sz w:val="24"/>
          <w:szCs w:val="24"/>
        </w:rPr>
        <w:t xml:space="preserve"> </w:t>
      </w:r>
      <w:r w:rsidRPr="00EC34FA">
        <w:rPr>
          <w:spacing w:val="-5"/>
          <w:sz w:val="24"/>
          <w:szCs w:val="24"/>
        </w:rPr>
        <w:t>under</w:t>
      </w:r>
      <w:r w:rsidRPr="00EC34FA">
        <w:rPr>
          <w:spacing w:val="-13"/>
          <w:sz w:val="24"/>
          <w:szCs w:val="24"/>
        </w:rPr>
        <w:t xml:space="preserve"> </w:t>
      </w:r>
      <w:r w:rsidRPr="00EC34FA">
        <w:rPr>
          <w:spacing w:val="-5"/>
          <w:sz w:val="24"/>
          <w:szCs w:val="24"/>
        </w:rPr>
        <w:t>the</w:t>
      </w:r>
      <w:r w:rsidRPr="00EC34FA">
        <w:rPr>
          <w:spacing w:val="-10"/>
          <w:sz w:val="24"/>
          <w:szCs w:val="24"/>
        </w:rPr>
        <w:t xml:space="preserve"> </w:t>
      </w:r>
      <w:r w:rsidRPr="00EC34FA">
        <w:rPr>
          <w:spacing w:val="-6"/>
          <w:sz w:val="24"/>
          <w:szCs w:val="24"/>
        </w:rPr>
        <w:t>proposed</w:t>
      </w:r>
      <w:r w:rsidRPr="00EC34FA">
        <w:rPr>
          <w:spacing w:val="-10"/>
          <w:sz w:val="24"/>
          <w:szCs w:val="24"/>
        </w:rPr>
        <w:t xml:space="preserve"> </w:t>
      </w:r>
      <w:r w:rsidRPr="00EC34FA">
        <w:rPr>
          <w:spacing w:val="-6"/>
          <w:sz w:val="24"/>
          <w:szCs w:val="24"/>
        </w:rPr>
        <w:t>rezoning</w:t>
      </w:r>
      <w:r w:rsidRPr="00EC34FA">
        <w:rPr>
          <w:spacing w:val="-11"/>
          <w:sz w:val="24"/>
          <w:szCs w:val="24"/>
        </w:rPr>
        <w:t xml:space="preserve"> </w:t>
      </w:r>
      <w:r w:rsidRPr="00EC34FA">
        <w:rPr>
          <w:spacing w:val="-3"/>
          <w:sz w:val="24"/>
          <w:szCs w:val="24"/>
        </w:rPr>
        <w:t>of</w:t>
      </w:r>
      <w:r w:rsidRPr="00EC34FA">
        <w:rPr>
          <w:spacing w:val="-10"/>
          <w:sz w:val="24"/>
          <w:szCs w:val="24"/>
        </w:rPr>
        <w:t xml:space="preserve"> </w:t>
      </w:r>
      <w:r w:rsidRPr="00EC34FA">
        <w:rPr>
          <w:spacing w:val="-5"/>
          <w:sz w:val="24"/>
          <w:szCs w:val="24"/>
        </w:rPr>
        <w:t>12.0.</w:t>
      </w:r>
      <w:r w:rsidRPr="00EC34FA">
        <w:rPr>
          <w:spacing w:val="-10"/>
          <w:sz w:val="24"/>
          <w:szCs w:val="24"/>
        </w:rPr>
        <w:t xml:space="preserve"> </w:t>
      </w:r>
      <w:r w:rsidRPr="00EC34FA">
        <w:rPr>
          <w:spacing w:val="-4"/>
          <w:sz w:val="24"/>
          <w:szCs w:val="24"/>
        </w:rPr>
        <w:t>The</w:t>
      </w:r>
      <w:r w:rsidRPr="00EC34FA">
        <w:rPr>
          <w:spacing w:val="-10"/>
          <w:sz w:val="24"/>
          <w:szCs w:val="24"/>
        </w:rPr>
        <w:t xml:space="preserve"> </w:t>
      </w:r>
      <w:r w:rsidRPr="00EC34FA">
        <w:rPr>
          <w:spacing w:val="-7"/>
          <w:sz w:val="24"/>
          <w:szCs w:val="24"/>
        </w:rPr>
        <w:t xml:space="preserve">agreements </w:t>
      </w:r>
      <w:r w:rsidRPr="00EC34FA">
        <w:rPr>
          <w:spacing w:val="-6"/>
          <w:sz w:val="24"/>
          <w:szCs w:val="24"/>
        </w:rPr>
        <w:t>between</w:t>
      </w:r>
      <w:r w:rsidRPr="00EC34FA">
        <w:rPr>
          <w:spacing w:val="-11"/>
          <w:sz w:val="24"/>
          <w:szCs w:val="24"/>
        </w:rPr>
        <w:t xml:space="preserve"> </w:t>
      </w:r>
      <w:r w:rsidRPr="00EC34FA">
        <w:rPr>
          <w:spacing w:val="-4"/>
          <w:sz w:val="24"/>
          <w:szCs w:val="24"/>
        </w:rPr>
        <w:t>ECF</w:t>
      </w:r>
      <w:r w:rsidRPr="00EC34FA">
        <w:rPr>
          <w:spacing w:val="-10"/>
          <w:sz w:val="24"/>
          <w:szCs w:val="24"/>
        </w:rPr>
        <w:t xml:space="preserve"> </w:t>
      </w:r>
      <w:r w:rsidRPr="00EC34FA">
        <w:rPr>
          <w:spacing w:val="-4"/>
          <w:sz w:val="24"/>
          <w:szCs w:val="24"/>
        </w:rPr>
        <w:t>and</w:t>
      </w:r>
      <w:r w:rsidRPr="00EC34FA">
        <w:rPr>
          <w:spacing w:val="-11"/>
          <w:sz w:val="24"/>
          <w:szCs w:val="24"/>
        </w:rPr>
        <w:t xml:space="preserve"> </w:t>
      </w:r>
      <w:r w:rsidRPr="00EC34FA">
        <w:rPr>
          <w:spacing w:val="-6"/>
          <w:sz w:val="24"/>
          <w:szCs w:val="24"/>
        </w:rPr>
        <w:t>AvalonBay</w:t>
      </w:r>
      <w:r w:rsidRPr="00EC34FA">
        <w:rPr>
          <w:spacing w:val="-11"/>
          <w:sz w:val="24"/>
          <w:szCs w:val="24"/>
        </w:rPr>
        <w:t xml:space="preserve"> </w:t>
      </w:r>
      <w:r w:rsidRPr="00EC34FA">
        <w:rPr>
          <w:spacing w:val="-5"/>
          <w:sz w:val="24"/>
          <w:szCs w:val="24"/>
        </w:rPr>
        <w:t>will</w:t>
      </w:r>
      <w:r w:rsidRPr="00EC34FA">
        <w:rPr>
          <w:spacing w:val="-11"/>
          <w:sz w:val="24"/>
          <w:szCs w:val="24"/>
        </w:rPr>
        <w:t xml:space="preserve"> </w:t>
      </w:r>
      <w:r w:rsidRPr="00EC34FA">
        <w:rPr>
          <w:spacing w:val="-6"/>
          <w:sz w:val="24"/>
          <w:szCs w:val="24"/>
        </w:rPr>
        <w:t>restrict</w:t>
      </w:r>
      <w:r w:rsidRPr="00EC34FA">
        <w:rPr>
          <w:spacing w:val="-11"/>
          <w:sz w:val="24"/>
          <w:szCs w:val="24"/>
        </w:rPr>
        <w:t xml:space="preserve"> </w:t>
      </w:r>
      <w:r w:rsidRPr="00EC34FA">
        <w:rPr>
          <w:spacing w:val="-4"/>
          <w:sz w:val="24"/>
          <w:szCs w:val="24"/>
        </w:rPr>
        <w:t>the</w:t>
      </w:r>
      <w:r w:rsidRPr="00EC34FA">
        <w:rPr>
          <w:spacing w:val="-11"/>
          <w:sz w:val="24"/>
          <w:szCs w:val="24"/>
        </w:rPr>
        <w:t xml:space="preserve"> </w:t>
      </w:r>
      <w:r w:rsidRPr="00EC34FA">
        <w:rPr>
          <w:spacing w:val="-6"/>
          <w:sz w:val="24"/>
          <w:szCs w:val="24"/>
        </w:rPr>
        <w:t>permitted</w:t>
      </w:r>
      <w:r w:rsidRPr="00EC34FA">
        <w:rPr>
          <w:spacing w:val="-11"/>
          <w:sz w:val="24"/>
          <w:szCs w:val="24"/>
        </w:rPr>
        <w:t xml:space="preserve"> </w:t>
      </w:r>
      <w:r w:rsidRPr="00EC34FA">
        <w:rPr>
          <w:spacing w:val="-6"/>
          <w:sz w:val="24"/>
          <w:szCs w:val="24"/>
        </w:rPr>
        <w:t>development</w:t>
      </w:r>
      <w:r w:rsidRPr="00EC34FA">
        <w:rPr>
          <w:spacing w:val="-11"/>
          <w:sz w:val="24"/>
          <w:szCs w:val="24"/>
        </w:rPr>
        <w:t xml:space="preserve"> </w:t>
      </w:r>
      <w:r w:rsidRPr="00EC34FA">
        <w:rPr>
          <w:spacing w:val="-3"/>
          <w:sz w:val="24"/>
          <w:szCs w:val="24"/>
        </w:rPr>
        <w:t>to</w:t>
      </w:r>
      <w:r w:rsidRPr="00EC34FA">
        <w:rPr>
          <w:spacing w:val="-12"/>
          <w:sz w:val="24"/>
          <w:szCs w:val="24"/>
        </w:rPr>
        <w:t xml:space="preserve"> </w:t>
      </w:r>
      <w:r w:rsidRPr="00EC34FA">
        <w:rPr>
          <w:spacing w:val="-5"/>
          <w:sz w:val="24"/>
          <w:szCs w:val="24"/>
        </w:rPr>
        <w:t>that</w:t>
      </w:r>
      <w:r w:rsidRPr="00EC34FA">
        <w:rPr>
          <w:spacing w:val="-11"/>
          <w:sz w:val="24"/>
          <w:szCs w:val="24"/>
        </w:rPr>
        <w:t xml:space="preserve"> </w:t>
      </w:r>
      <w:r w:rsidRPr="00EC34FA">
        <w:rPr>
          <w:spacing w:val="-6"/>
          <w:sz w:val="24"/>
          <w:szCs w:val="24"/>
        </w:rPr>
        <w:t>described</w:t>
      </w:r>
      <w:r w:rsidRPr="00EC34FA">
        <w:rPr>
          <w:spacing w:val="-11"/>
          <w:sz w:val="24"/>
          <w:szCs w:val="24"/>
        </w:rPr>
        <w:t xml:space="preserve"> </w:t>
      </w:r>
      <w:r w:rsidRPr="00EC34FA">
        <w:rPr>
          <w:spacing w:val="-3"/>
          <w:sz w:val="24"/>
          <w:szCs w:val="24"/>
        </w:rPr>
        <w:t>in</w:t>
      </w:r>
      <w:r w:rsidRPr="00EC34FA">
        <w:rPr>
          <w:spacing w:val="-11"/>
          <w:sz w:val="24"/>
          <w:szCs w:val="24"/>
        </w:rPr>
        <w:t xml:space="preserve"> </w:t>
      </w:r>
      <w:r w:rsidRPr="00EC34FA">
        <w:rPr>
          <w:spacing w:val="-5"/>
          <w:sz w:val="24"/>
          <w:szCs w:val="24"/>
        </w:rPr>
        <w:t>this</w:t>
      </w:r>
      <w:r w:rsidRPr="00EC34FA">
        <w:rPr>
          <w:spacing w:val="-11"/>
          <w:sz w:val="24"/>
          <w:szCs w:val="24"/>
        </w:rPr>
        <w:t xml:space="preserve"> </w:t>
      </w:r>
      <w:r w:rsidRPr="00EC34FA">
        <w:rPr>
          <w:spacing w:val="-6"/>
          <w:sz w:val="24"/>
          <w:szCs w:val="24"/>
        </w:rPr>
        <w:t>EIS.</w:t>
      </w:r>
    </w:p>
    <w:p w:rsidR="00C34E61" w:rsidRPr="00EC34FA" w:rsidRDefault="00C34E61" w:rsidP="00C36450">
      <w:pPr>
        <w:pStyle w:val="Heading3"/>
        <w:spacing w:after="120" w:line="240" w:lineRule="auto"/>
        <w:jc w:val="both"/>
      </w:pPr>
      <w:r w:rsidRPr="00EC34FA">
        <w:t>PURPOSE AND NEED</w:t>
      </w:r>
    </w:p>
    <w:p w:rsidR="00C34E61" w:rsidRDefault="00C34E61" w:rsidP="00EC34FA">
      <w:pPr>
        <w:pStyle w:val="BodyText"/>
        <w:jc w:val="both"/>
        <w:rPr>
          <w:sz w:val="24"/>
          <w:szCs w:val="24"/>
        </w:rPr>
      </w:pPr>
      <w:r w:rsidRPr="00EC34FA">
        <w:rPr>
          <w:sz w:val="24"/>
          <w:szCs w:val="24"/>
        </w:rPr>
        <w:t>ECF is a public benefit corporation established in 1967 by the New York State Legislature to provide funds for combined occupancy structures, including school facilities in New York City. ECF serves as a financing and development vehicle for the DOE, encouraging the development of new public schools as part of mixed-use projects in which the public component (i.e., relocated COOP Tech, new high schools and enhanced, relocated playground) is financed by tax-exempt bonds. ECF uses ground rents, lease payments, and/or tax equivalency payments from the non-school portions of the development to pay the debt service on the bonds issued to finance the public facilities. ECF enhances the ability of DOE to rehabilitate and construct new school facilities, thereby increasing the number of seats for the entire school system. ECF encourages comprehensive neighborhood development by facilitating new mixed-use developments</w:t>
      </w:r>
      <w:r w:rsidRPr="00EC34FA">
        <w:rPr>
          <w:spacing w:val="16"/>
          <w:sz w:val="24"/>
          <w:szCs w:val="24"/>
        </w:rPr>
        <w:t xml:space="preserve"> </w:t>
      </w:r>
      <w:r w:rsidRPr="00EC34FA">
        <w:rPr>
          <w:sz w:val="24"/>
          <w:szCs w:val="24"/>
        </w:rPr>
        <w:t>that</w:t>
      </w:r>
      <w:r w:rsidRPr="00EC34FA">
        <w:rPr>
          <w:spacing w:val="16"/>
          <w:sz w:val="24"/>
          <w:szCs w:val="24"/>
        </w:rPr>
        <w:t xml:space="preserve"> </w:t>
      </w:r>
      <w:r w:rsidRPr="00EC34FA">
        <w:rPr>
          <w:sz w:val="24"/>
          <w:szCs w:val="24"/>
        </w:rPr>
        <w:t>feature</w:t>
      </w:r>
      <w:r w:rsidRPr="00EC34FA">
        <w:rPr>
          <w:spacing w:val="16"/>
          <w:sz w:val="24"/>
          <w:szCs w:val="24"/>
        </w:rPr>
        <w:t xml:space="preserve"> </w:t>
      </w:r>
      <w:r w:rsidRPr="00EC34FA">
        <w:rPr>
          <w:sz w:val="24"/>
          <w:szCs w:val="24"/>
        </w:rPr>
        <w:t>new</w:t>
      </w:r>
      <w:r w:rsidRPr="00EC34FA">
        <w:rPr>
          <w:spacing w:val="16"/>
          <w:sz w:val="24"/>
          <w:szCs w:val="24"/>
        </w:rPr>
        <w:t xml:space="preserve"> </w:t>
      </w:r>
      <w:r w:rsidRPr="00EC34FA">
        <w:rPr>
          <w:sz w:val="24"/>
          <w:szCs w:val="24"/>
        </w:rPr>
        <w:t>school</w:t>
      </w:r>
      <w:r w:rsidRPr="00EC34FA">
        <w:rPr>
          <w:spacing w:val="16"/>
          <w:sz w:val="24"/>
          <w:szCs w:val="24"/>
        </w:rPr>
        <w:t xml:space="preserve"> </w:t>
      </w:r>
      <w:r w:rsidRPr="00EC34FA">
        <w:rPr>
          <w:sz w:val="24"/>
          <w:szCs w:val="24"/>
        </w:rPr>
        <w:t>facilities.</w:t>
      </w:r>
      <w:r w:rsidRPr="00EC34FA">
        <w:rPr>
          <w:spacing w:val="16"/>
          <w:sz w:val="24"/>
          <w:szCs w:val="24"/>
        </w:rPr>
        <w:t xml:space="preserve"> </w:t>
      </w:r>
      <w:r w:rsidRPr="00EC34FA">
        <w:rPr>
          <w:sz w:val="24"/>
          <w:szCs w:val="24"/>
        </w:rPr>
        <w:t>ECF</w:t>
      </w:r>
      <w:r w:rsidRPr="00EC34FA">
        <w:rPr>
          <w:spacing w:val="16"/>
          <w:sz w:val="24"/>
          <w:szCs w:val="24"/>
        </w:rPr>
        <w:t xml:space="preserve"> </w:t>
      </w:r>
      <w:r w:rsidRPr="00EC34FA">
        <w:rPr>
          <w:sz w:val="24"/>
          <w:szCs w:val="24"/>
        </w:rPr>
        <w:t>works</w:t>
      </w:r>
      <w:r w:rsidRPr="00EC34FA">
        <w:rPr>
          <w:spacing w:val="16"/>
          <w:sz w:val="24"/>
          <w:szCs w:val="24"/>
        </w:rPr>
        <w:t xml:space="preserve"> </w:t>
      </w:r>
      <w:r w:rsidRPr="00EC34FA">
        <w:rPr>
          <w:sz w:val="24"/>
          <w:szCs w:val="24"/>
        </w:rPr>
        <w:t>with</w:t>
      </w:r>
      <w:r w:rsidRPr="00EC34FA">
        <w:rPr>
          <w:spacing w:val="15"/>
          <w:sz w:val="24"/>
          <w:szCs w:val="24"/>
        </w:rPr>
        <w:t xml:space="preserve"> </w:t>
      </w:r>
      <w:r w:rsidRPr="00EC34FA">
        <w:rPr>
          <w:sz w:val="24"/>
          <w:szCs w:val="24"/>
        </w:rPr>
        <w:t>DOE</w:t>
      </w:r>
      <w:r w:rsidRPr="00EC34FA">
        <w:rPr>
          <w:spacing w:val="16"/>
          <w:sz w:val="24"/>
          <w:szCs w:val="24"/>
        </w:rPr>
        <w:t xml:space="preserve"> </w:t>
      </w:r>
      <w:r w:rsidRPr="00EC34FA">
        <w:rPr>
          <w:sz w:val="24"/>
          <w:szCs w:val="24"/>
        </w:rPr>
        <w:t>and</w:t>
      </w:r>
      <w:r w:rsidRPr="00EC34FA">
        <w:rPr>
          <w:spacing w:val="16"/>
          <w:sz w:val="24"/>
          <w:szCs w:val="24"/>
        </w:rPr>
        <w:t xml:space="preserve"> </w:t>
      </w:r>
      <w:r w:rsidRPr="00EC34FA">
        <w:rPr>
          <w:sz w:val="24"/>
          <w:szCs w:val="24"/>
        </w:rPr>
        <w:t>the</w:t>
      </w:r>
      <w:r w:rsidRPr="00EC34FA">
        <w:rPr>
          <w:spacing w:val="16"/>
          <w:sz w:val="24"/>
          <w:szCs w:val="24"/>
        </w:rPr>
        <w:t xml:space="preserve"> </w:t>
      </w:r>
      <w:r w:rsidRPr="00EC34FA">
        <w:rPr>
          <w:sz w:val="24"/>
          <w:szCs w:val="24"/>
        </w:rPr>
        <w:t>New</w:t>
      </w:r>
      <w:r w:rsidRPr="00EC34FA">
        <w:rPr>
          <w:spacing w:val="16"/>
          <w:sz w:val="24"/>
          <w:szCs w:val="24"/>
        </w:rPr>
        <w:t xml:space="preserve"> </w:t>
      </w:r>
      <w:r w:rsidRPr="00EC34FA">
        <w:rPr>
          <w:sz w:val="24"/>
          <w:szCs w:val="24"/>
        </w:rPr>
        <w:t>York</w:t>
      </w:r>
      <w:r w:rsidRPr="00EC34FA">
        <w:rPr>
          <w:spacing w:val="16"/>
          <w:sz w:val="24"/>
          <w:szCs w:val="24"/>
        </w:rPr>
        <w:t xml:space="preserve"> </w:t>
      </w:r>
      <w:r w:rsidRPr="00EC34FA">
        <w:rPr>
          <w:sz w:val="24"/>
          <w:szCs w:val="24"/>
        </w:rPr>
        <w:t>City School Construction Authority (SCA) to identify schools and communities that need improved school facilities, and whose potential value can allow a private partnership to support and construct the buildings within a viable financial model.</w:t>
      </w:r>
    </w:p>
    <w:p w:rsidR="00C36450" w:rsidRDefault="00C36450" w:rsidP="00EC34FA">
      <w:pPr>
        <w:pStyle w:val="BodyText"/>
        <w:jc w:val="both"/>
        <w:rPr>
          <w:sz w:val="24"/>
          <w:szCs w:val="24"/>
        </w:rPr>
        <w:sectPr w:rsidR="00C36450" w:rsidSect="00C8155B">
          <w:pgSz w:w="12240" w:h="15840"/>
          <w:pgMar w:top="994" w:right="1440" w:bottom="1440" w:left="1440" w:header="720" w:footer="720" w:gutter="0"/>
          <w:pgNumType w:start="3"/>
          <w:cols w:space="720"/>
          <w:docGrid w:linePitch="360"/>
        </w:sectPr>
      </w:pPr>
    </w:p>
    <w:p w:rsidR="00C36450" w:rsidRDefault="00C36450" w:rsidP="00EC34FA">
      <w:pPr>
        <w:pStyle w:val="BodyText"/>
        <w:jc w:val="both"/>
        <w:rPr>
          <w:sz w:val="24"/>
          <w:szCs w:val="24"/>
        </w:rPr>
      </w:pPr>
      <w:r w:rsidRPr="00C36450">
        <w:rPr>
          <w:noProof/>
          <w:sz w:val="24"/>
          <w:szCs w:val="24"/>
        </w:rPr>
        <w:lastRenderedPageBreak/>
        <w:drawing>
          <wp:inline distT="0" distB="0" distL="0" distR="0">
            <wp:extent cx="9110731" cy="6905296"/>
            <wp:effectExtent l="0" t="0" r="0" b="0"/>
            <wp:docPr id="4" name="Picture 4" title="Figure S-4 Proposed Ground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21575" cy="6913515"/>
                    </a:xfrm>
                    <a:prstGeom prst="rect">
                      <a:avLst/>
                    </a:prstGeom>
                    <a:noFill/>
                    <a:ln>
                      <a:noFill/>
                    </a:ln>
                  </pic:spPr>
                </pic:pic>
              </a:graphicData>
            </a:graphic>
          </wp:inline>
        </w:drawing>
      </w:r>
    </w:p>
    <w:p w:rsidR="00C36450" w:rsidRDefault="00280833" w:rsidP="00EC34FA">
      <w:pPr>
        <w:pStyle w:val="BodyText"/>
        <w:jc w:val="both"/>
        <w:rPr>
          <w:sz w:val="24"/>
          <w:szCs w:val="24"/>
        </w:rPr>
      </w:pPr>
      <w:r w:rsidRPr="00280833">
        <w:rPr>
          <w:noProof/>
          <w:sz w:val="24"/>
          <w:szCs w:val="24"/>
        </w:rPr>
        <w:lastRenderedPageBreak/>
        <w:drawing>
          <wp:inline distT="0" distB="0" distL="0" distR="0">
            <wp:extent cx="9144000" cy="6893792"/>
            <wp:effectExtent l="0" t="0" r="0" b="2540"/>
            <wp:docPr id="5" name="Picture 5" title="Figure S-5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1674" cy="6899577"/>
                    </a:xfrm>
                    <a:prstGeom prst="rect">
                      <a:avLst/>
                    </a:prstGeom>
                    <a:noFill/>
                    <a:ln>
                      <a:noFill/>
                    </a:ln>
                  </pic:spPr>
                </pic:pic>
              </a:graphicData>
            </a:graphic>
          </wp:inline>
        </w:drawing>
      </w:r>
    </w:p>
    <w:p w:rsidR="00C36450" w:rsidRDefault="00280833" w:rsidP="00EC34FA">
      <w:pPr>
        <w:pStyle w:val="BodyText"/>
        <w:jc w:val="both"/>
        <w:rPr>
          <w:sz w:val="24"/>
          <w:szCs w:val="24"/>
        </w:rPr>
      </w:pPr>
      <w:r w:rsidRPr="00280833">
        <w:rPr>
          <w:noProof/>
          <w:sz w:val="24"/>
          <w:szCs w:val="24"/>
        </w:rPr>
        <w:lastRenderedPageBreak/>
        <w:drawing>
          <wp:inline distT="0" distB="0" distL="0" distR="0">
            <wp:extent cx="9238593" cy="6758980"/>
            <wp:effectExtent l="0" t="0" r="1270" b="3810"/>
            <wp:docPr id="6" name="Picture 6" title="Figure S-6 Proposed Massing and North-South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9225" cy="6766758"/>
                    </a:xfrm>
                    <a:prstGeom prst="rect">
                      <a:avLst/>
                    </a:prstGeom>
                    <a:noFill/>
                    <a:ln>
                      <a:noFill/>
                    </a:ln>
                  </pic:spPr>
                </pic:pic>
              </a:graphicData>
            </a:graphic>
          </wp:inline>
        </w:drawing>
      </w:r>
    </w:p>
    <w:p w:rsidR="00280833" w:rsidRDefault="00280833" w:rsidP="00EC34FA">
      <w:pPr>
        <w:pStyle w:val="BodyText"/>
        <w:jc w:val="both"/>
        <w:rPr>
          <w:sz w:val="24"/>
          <w:szCs w:val="24"/>
        </w:rPr>
      </w:pPr>
      <w:r w:rsidRPr="00280833">
        <w:rPr>
          <w:noProof/>
          <w:sz w:val="24"/>
          <w:szCs w:val="24"/>
        </w:rPr>
        <w:lastRenderedPageBreak/>
        <w:drawing>
          <wp:inline distT="0" distB="0" distL="0" distR="0">
            <wp:extent cx="9291145" cy="6651787"/>
            <wp:effectExtent l="0" t="0" r="5715" b="0"/>
            <wp:docPr id="7" name="Picture 7" title="Figure S-7 Proposed Massing and East-We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5023" cy="6654564"/>
                    </a:xfrm>
                    <a:prstGeom prst="rect">
                      <a:avLst/>
                    </a:prstGeom>
                    <a:noFill/>
                    <a:ln>
                      <a:noFill/>
                    </a:ln>
                  </pic:spPr>
                </pic:pic>
              </a:graphicData>
            </a:graphic>
          </wp:inline>
        </w:drawing>
      </w:r>
    </w:p>
    <w:p w:rsidR="00C36450" w:rsidRDefault="00C36450" w:rsidP="00C36450">
      <w:pPr>
        <w:sectPr w:rsidR="00C36450" w:rsidSect="00C36450">
          <w:headerReference w:type="default" r:id="rId22"/>
          <w:footerReference w:type="even" r:id="rId23"/>
          <w:pgSz w:w="15840" w:h="12240" w:orient="landscape"/>
          <w:pgMar w:top="720" w:right="720" w:bottom="720" w:left="720" w:header="720" w:footer="720" w:gutter="0"/>
          <w:pgNumType w:start="3"/>
          <w:cols w:space="720"/>
          <w:docGrid w:linePitch="360"/>
        </w:sectPr>
      </w:pPr>
    </w:p>
    <w:p w:rsidR="00C36450" w:rsidRPr="00EC34FA" w:rsidRDefault="00C36450" w:rsidP="00EC34FA">
      <w:pPr>
        <w:pStyle w:val="BodyText"/>
        <w:jc w:val="both"/>
        <w:rPr>
          <w:sz w:val="24"/>
          <w:szCs w:val="24"/>
        </w:rPr>
      </w:pPr>
    </w:p>
    <w:p w:rsidR="00C34E61" w:rsidRPr="00EC34FA" w:rsidRDefault="00C34E61" w:rsidP="00EC34FA">
      <w:pPr>
        <w:pStyle w:val="Heading4"/>
        <w:spacing w:before="0" w:after="0" w:line="240" w:lineRule="auto"/>
        <w:ind w:left="0"/>
      </w:pPr>
      <w:r w:rsidRPr="00EC34FA">
        <w:t>BACKGROUND AND PROJECT PLANNING</w:t>
      </w:r>
    </w:p>
    <w:p w:rsidR="00C34E61" w:rsidRPr="00EC34FA" w:rsidRDefault="00C34E61" w:rsidP="00023A6E">
      <w:pPr>
        <w:pStyle w:val="BodyText"/>
        <w:spacing w:after="120"/>
        <w:jc w:val="both"/>
        <w:rPr>
          <w:sz w:val="24"/>
          <w:szCs w:val="24"/>
        </w:rPr>
      </w:pPr>
      <w:r w:rsidRPr="00EC34FA">
        <w:rPr>
          <w:sz w:val="24"/>
          <w:szCs w:val="24"/>
        </w:rPr>
        <w:t>In September 2013, ECF met with the staff of local elected officials and Community Board 11 to introduce a proposed new ECF project for three sites, including 321 East 96th Street. After consideration of competitive bidders and available locations to keep the schools active during construction, the decision was made to redevelop COOP Tech with AvalonBay.</w:t>
      </w:r>
    </w:p>
    <w:p w:rsidR="00C34E61" w:rsidRPr="00EC34FA" w:rsidRDefault="00C34E61" w:rsidP="00023A6E">
      <w:pPr>
        <w:pStyle w:val="Heading4"/>
        <w:spacing w:before="0" w:after="120" w:line="240" w:lineRule="auto"/>
        <w:ind w:left="0"/>
      </w:pPr>
      <w:r w:rsidRPr="00EC34FA">
        <w:t>NEW SCHOOL FACILITIES</w:t>
      </w:r>
    </w:p>
    <w:p w:rsidR="00C34E61" w:rsidRPr="00EC34FA" w:rsidRDefault="00C34E61" w:rsidP="00023A6E">
      <w:pPr>
        <w:pStyle w:val="BodyText"/>
        <w:spacing w:after="120"/>
        <w:jc w:val="both"/>
        <w:rPr>
          <w:sz w:val="24"/>
          <w:szCs w:val="24"/>
        </w:rPr>
      </w:pPr>
      <w:r w:rsidRPr="00EC34FA">
        <w:rPr>
          <w:sz w:val="24"/>
          <w:szCs w:val="24"/>
        </w:rPr>
        <w:t xml:space="preserve">The current school facilities on the site date to the early 1940s and are outmoded. COOP Tech,  as well as the Heritage School and Park East High School—which would relocate to the project site in the future with the proposed project—all have cramped learning environments and lack available space for growth and/or appropriate facilities for high school achievement. At COOP Tech, additional shops for popular trades (e.g., welding, carpentry, automotive, culinary) cannot be accommodated in the current space; electrical and ventilation systems are inadequate to serve the needs of the technical training environment; and there is a lack of centralized, efficient storage facilities for trade equipment and supplies. The Heritage School lacks appropriate cafeteria, gym, and private counseling space, as well as storage facilities, and there is limited space for the growth of a vital community cultural institution, the Julia de Burgos Cultural Center, which occupies the same building. At the Park East High School, the gym serves as both gym and auditorium; the cafeteria doubles as an art room; and overall, the facility is not fully Americans with Disabilities Act (ADA)-accessible. There is no access to open space or playgrounds either of in the current high school locations. See </w:t>
      </w:r>
      <w:r w:rsidRPr="00EC34FA">
        <w:rPr>
          <w:b/>
          <w:sz w:val="24"/>
          <w:szCs w:val="24"/>
        </w:rPr>
        <w:t xml:space="preserve">Figures S-8 and S-9 </w:t>
      </w:r>
      <w:r w:rsidRPr="00EC34FA">
        <w:rPr>
          <w:sz w:val="24"/>
          <w:szCs w:val="24"/>
        </w:rPr>
        <w:t>for photographs illustrating current constrained conditions at the three</w:t>
      </w:r>
      <w:r w:rsidRPr="00EC34FA">
        <w:rPr>
          <w:spacing w:val="-16"/>
          <w:sz w:val="24"/>
          <w:szCs w:val="24"/>
        </w:rPr>
        <w:t xml:space="preserve"> </w:t>
      </w:r>
      <w:r w:rsidRPr="00EC34FA">
        <w:rPr>
          <w:sz w:val="24"/>
          <w:szCs w:val="24"/>
        </w:rPr>
        <w:t>facilities.</w:t>
      </w:r>
    </w:p>
    <w:p w:rsidR="00C34E61" w:rsidRPr="00EC34FA" w:rsidRDefault="00C34E61" w:rsidP="00023A6E">
      <w:pPr>
        <w:pStyle w:val="BodyText"/>
        <w:spacing w:after="120"/>
        <w:jc w:val="both"/>
        <w:rPr>
          <w:sz w:val="24"/>
          <w:szCs w:val="24"/>
        </w:rPr>
      </w:pPr>
      <w:r w:rsidRPr="00EC34FA">
        <w:rPr>
          <w:sz w:val="24"/>
          <w:szCs w:val="24"/>
        </w:rPr>
        <w:t>The proposed actions would result in the replacement of the existing COOP Tech with a new state-of-the-art facility, as well as the relocation of the Heritage School and Park East High School to the site in new, improved facilities. These improvements will help achieve a better learning environment by alleviating over-crowded conditions and providing modern educational facilities adjacent to a new playground for enhanced physical education opportunities.</w:t>
      </w:r>
    </w:p>
    <w:p w:rsidR="00C34E61" w:rsidRPr="00EC34FA" w:rsidRDefault="00C34E61" w:rsidP="00023A6E">
      <w:pPr>
        <w:pStyle w:val="Heading4"/>
        <w:spacing w:before="0" w:after="120" w:line="240" w:lineRule="auto"/>
        <w:ind w:left="0"/>
      </w:pPr>
      <w:r w:rsidRPr="00EC34FA">
        <w:t>AFFORDABLE HOUSING</w:t>
      </w:r>
    </w:p>
    <w:p w:rsidR="00C34E61" w:rsidRPr="00EC34FA" w:rsidRDefault="00C34E61" w:rsidP="00023A6E">
      <w:pPr>
        <w:pStyle w:val="BodyText"/>
        <w:spacing w:after="120"/>
        <w:jc w:val="both"/>
        <w:rPr>
          <w:sz w:val="24"/>
          <w:szCs w:val="24"/>
        </w:rPr>
      </w:pPr>
      <w:r w:rsidRPr="00EC34FA">
        <w:rPr>
          <w:sz w:val="24"/>
          <w:szCs w:val="24"/>
        </w:rPr>
        <w:t>The proposed actions would facilitate the productive use of the project site by creating a new residential development of approximately 1,100 to 1,200 units, 30 percent of which would be designated as affordable, pursuant to the MIH program. This affordable housing would advance a City-wide initiative to build and preserve 200,000 affordable units over 10 years in order to support New Yorkers with a range of incomes, from the low to</w:t>
      </w:r>
      <w:r w:rsidRPr="00EC34FA">
        <w:rPr>
          <w:spacing w:val="-14"/>
          <w:sz w:val="24"/>
          <w:szCs w:val="24"/>
        </w:rPr>
        <w:t xml:space="preserve"> </w:t>
      </w:r>
      <w:r w:rsidRPr="00EC34FA">
        <w:rPr>
          <w:sz w:val="24"/>
          <w:szCs w:val="24"/>
        </w:rPr>
        <w:t>middle.</w:t>
      </w:r>
    </w:p>
    <w:p w:rsidR="00C34E61" w:rsidRPr="00EC34FA" w:rsidRDefault="00C34E61" w:rsidP="00023A6E">
      <w:pPr>
        <w:pStyle w:val="Heading4"/>
        <w:spacing w:before="0" w:after="120" w:line="240" w:lineRule="auto"/>
        <w:ind w:left="0"/>
      </w:pPr>
      <w:r w:rsidRPr="00EC34FA">
        <w:t>PLAYGROUND IMPROVEMENTS</w:t>
      </w:r>
    </w:p>
    <w:p w:rsidR="00023A6E" w:rsidRDefault="00C34E61" w:rsidP="00023A6E">
      <w:pPr>
        <w:pStyle w:val="BodyText"/>
        <w:spacing w:after="120"/>
        <w:jc w:val="both"/>
        <w:rPr>
          <w:sz w:val="24"/>
          <w:szCs w:val="24"/>
        </w:rPr>
      </w:pPr>
      <w:r w:rsidRPr="00EC34FA">
        <w:rPr>
          <w:spacing w:val="-3"/>
          <w:sz w:val="24"/>
          <w:szCs w:val="24"/>
        </w:rPr>
        <w:t xml:space="preserve">Since 2008, </w:t>
      </w:r>
      <w:r w:rsidRPr="00EC34FA">
        <w:rPr>
          <w:spacing w:val="-2"/>
          <w:sz w:val="24"/>
          <w:szCs w:val="24"/>
        </w:rPr>
        <w:t xml:space="preserve">the </w:t>
      </w:r>
      <w:r w:rsidRPr="00EC34FA">
        <w:rPr>
          <w:spacing w:val="-4"/>
          <w:sz w:val="24"/>
          <w:szCs w:val="24"/>
        </w:rPr>
        <w:t xml:space="preserve">western portion </w:t>
      </w:r>
      <w:r w:rsidRPr="00EC34FA">
        <w:rPr>
          <w:sz w:val="24"/>
          <w:szCs w:val="24"/>
        </w:rPr>
        <w:t xml:space="preserve">of </w:t>
      </w:r>
      <w:r w:rsidRPr="00EC34FA">
        <w:rPr>
          <w:spacing w:val="-3"/>
          <w:sz w:val="24"/>
          <w:szCs w:val="24"/>
        </w:rPr>
        <w:t xml:space="preserve">the </w:t>
      </w:r>
      <w:r w:rsidRPr="00EC34FA">
        <w:rPr>
          <w:spacing w:val="-4"/>
          <w:sz w:val="24"/>
          <w:szCs w:val="24"/>
        </w:rPr>
        <w:t xml:space="preserve">jointly-operated </w:t>
      </w:r>
      <w:r w:rsidRPr="00EC34FA">
        <w:rPr>
          <w:spacing w:val="-3"/>
          <w:sz w:val="24"/>
          <w:szCs w:val="24"/>
        </w:rPr>
        <w:t xml:space="preserve">Marx </w:t>
      </w:r>
      <w:r w:rsidRPr="00EC34FA">
        <w:rPr>
          <w:spacing w:val="-4"/>
          <w:sz w:val="24"/>
          <w:szCs w:val="24"/>
        </w:rPr>
        <w:t xml:space="preserve">Brothers Playground </w:t>
      </w:r>
      <w:r w:rsidRPr="00EC34FA">
        <w:rPr>
          <w:spacing w:val="-3"/>
          <w:sz w:val="24"/>
          <w:szCs w:val="24"/>
        </w:rPr>
        <w:t xml:space="preserve">has been used </w:t>
      </w:r>
      <w:r w:rsidRPr="00EC34FA">
        <w:rPr>
          <w:spacing w:val="-4"/>
          <w:sz w:val="24"/>
          <w:szCs w:val="24"/>
        </w:rPr>
        <w:t xml:space="preserve">for </w:t>
      </w:r>
      <w:r w:rsidRPr="00EC34FA">
        <w:rPr>
          <w:spacing w:val="-3"/>
          <w:sz w:val="24"/>
          <w:szCs w:val="24"/>
        </w:rPr>
        <w:t xml:space="preserve">MTA’s Second Avenue Subway </w:t>
      </w:r>
      <w:r w:rsidRPr="00EC34FA">
        <w:rPr>
          <w:spacing w:val="-4"/>
          <w:sz w:val="24"/>
          <w:szCs w:val="24"/>
        </w:rPr>
        <w:t xml:space="preserve">staging. </w:t>
      </w:r>
      <w:r w:rsidRPr="00EC34FA">
        <w:rPr>
          <w:spacing w:val="-3"/>
          <w:sz w:val="24"/>
          <w:szCs w:val="24"/>
        </w:rPr>
        <w:t xml:space="preserve">The Second Avenue Subway opened </w:t>
      </w:r>
      <w:r w:rsidRPr="00EC34FA">
        <w:rPr>
          <w:sz w:val="24"/>
          <w:szCs w:val="24"/>
        </w:rPr>
        <w:t xml:space="preserve">at </w:t>
      </w:r>
      <w:r w:rsidRPr="00EC34FA">
        <w:rPr>
          <w:spacing w:val="-3"/>
          <w:sz w:val="24"/>
          <w:szCs w:val="24"/>
        </w:rPr>
        <w:t xml:space="preserve">the end </w:t>
      </w:r>
      <w:r w:rsidRPr="00EC34FA">
        <w:rPr>
          <w:sz w:val="24"/>
          <w:szCs w:val="24"/>
        </w:rPr>
        <w:t xml:space="preserve">of </w:t>
      </w:r>
      <w:r w:rsidRPr="00EC34FA">
        <w:rPr>
          <w:spacing w:val="-4"/>
          <w:sz w:val="24"/>
          <w:szCs w:val="24"/>
        </w:rPr>
        <w:t xml:space="preserve">2016. </w:t>
      </w:r>
      <w:r w:rsidRPr="00EC34FA">
        <w:rPr>
          <w:spacing w:val="-2"/>
          <w:sz w:val="24"/>
          <w:szCs w:val="24"/>
        </w:rPr>
        <w:t xml:space="preserve">The </w:t>
      </w:r>
      <w:r w:rsidRPr="00EC34FA">
        <w:rPr>
          <w:spacing w:val="-3"/>
          <w:sz w:val="24"/>
          <w:szCs w:val="24"/>
        </w:rPr>
        <w:t xml:space="preserve">proposed </w:t>
      </w:r>
      <w:r w:rsidRPr="00EC34FA">
        <w:rPr>
          <w:spacing w:val="-4"/>
          <w:sz w:val="24"/>
          <w:szCs w:val="24"/>
        </w:rPr>
        <w:t xml:space="preserve">project </w:t>
      </w:r>
      <w:r w:rsidRPr="00EC34FA">
        <w:rPr>
          <w:spacing w:val="-3"/>
          <w:sz w:val="24"/>
          <w:szCs w:val="24"/>
        </w:rPr>
        <w:t xml:space="preserve">would </w:t>
      </w:r>
      <w:r w:rsidRPr="00EC34FA">
        <w:rPr>
          <w:spacing w:val="-4"/>
          <w:sz w:val="24"/>
          <w:szCs w:val="24"/>
        </w:rPr>
        <w:t xml:space="preserve">relocate </w:t>
      </w:r>
      <w:r w:rsidRPr="00EC34FA">
        <w:rPr>
          <w:spacing w:val="-2"/>
          <w:sz w:val="24"/>
          <w:szCs w:val="24"/>
        </w:rPr>
        <w:t xml:space="preserve">the </w:t>
      </w:r>
      <w:r w:rsidRPr="00EC34FA">
        <w:rPr>
          <w:spacing w:val="-3"/>
          <w:sz w:val="24"/>
          <w:szCs w:val="24"/>
        </w:rPr>
        <w:t xml:space="preserve">Marx </w:t>
      </w:r>
      <w:r w:rsidRPr="00EC34FA">
        <w:rPr>
          <w:spacing w:val="-4"/>
          <w:sz w:val="24"/>
          <w:szCs w:val="24"/>
        </w:rPr>
        <w:t xml:space="preserve">Brothers Playground midblock—a </w:t>
      </w:r>
      <w:r w:rsidRPr="00EC34FA">
        <w:rPr>
          <w:spacing w:val="-3"/>
          <w:sz w:val="24"/>
          <w:szCs w:val="24"/>
        </w:rPr>
        <w:t xml:space="preserve">move which </w:t>
      </w:r>
      <w:r w:rsidRPr="00EC34FA">
        <w:rPr>
          <w:spacing w:val="-4"/>
          <w:sz w:val="24"/>
          <w:szCs w:val="24"/>
        </w:rPr>
        <w:t xml:space="preserve">was requested </w:t>
      </w:r>
      <w:r w:rsidRPr="00EC34FA">
        <w:rPr>
          <w:sz w:val="24"/>
          <w:szCs w:val="24"/>
        </w:rPr>
        <w:t xml:space="preserve">by </w:t>
      </w:r>
      <w:r w:rsidRPr="00EC34FA">
        <w:rPr>
          <w:spacing w:val="-3"/>
          <w:sz w:val="24"/>
          <w:szCs w:val="24"/>
        </w:rPr>
        <w:t xml:space="preserve">NYC Parks </w:t>
      </w:r>
      <w:r w:rsidRPr="00EC34FA">
        <w:rPr>
          <w:sz w:val="24"/>
          <w:szCs w:val="24"/>
        </w:rPr>
        <w:t xml:space="preserve">in </w:t>
      </w:r>
      <w:r w:rsidRPr="00EC34FA">
        <w:rPr>
          <w:spacing w:val="-3"/>
          <w:sz w:val="24"/>
          <w:szCs w:val="24"/>
        </w:rPr>
        <w:t xml:space="preserve">order </w:t>
      </w:r>
      <w:r w:rsidRPr="00EC34FA">
        <w:rPr>
          <w:sz w:val="24"/>
          <w:szCs w:val="24"/>
        </w:rPr>
        <w:t xml:space="preserve">to </w:t>
      </w:r>
      <w:r w:rsidRPr="00EC34FA">
        <w:rPr>
          <w:spacing w:val="-3"/>
          <w:sz w:val="24"/>
          <w:szCs w:val="24"/>
        </w:rPr>
        <w:t xml:space="preserve">buffer </w:t>
      </w:r>
      <w:r w:rsidRPr="00EC34FA">
        <w:rPr>
          <w:spacing w:val="-2"/>
          <w:sz w:val="24"/>
          <w:szCs w:val="24"/>
        </w:rPr>
        <w:t xml:space="preserve">the </w:t>
      </w:r>
      <w:r w:rsidRPr="00EC34FA">
        <w:rPr>
          <w:spacing w:val="-4"/>
          <w:sz w:val="24"/>
          <w:szCs w:val="24"/>
        </w:rPr>
        <w:t xml:space="preserve">playground </w:t>
      </w:r>
      <w:r w:rsidRPr="00EC34FA">
        <w:rPr>
          <w:spacing w:val="-3"/>
          <w:sz w:val="24"/>
          <w:szCs w:val="24"/>
        </w:rPr>
        <w:t xml:space="preserve">use from </w:t>
      </w:r>
      <w:r w:rsidRPr="00EC34FA">
        <w:rPr>
          <w:spacing w:val="-2"/>
          <w:sz w:val="24"/>
          <w:szCs w:val="24"/>
        </w:rPr>
        <w:t xml:space="preserve">the </w:t>
      </w:r>
      <w:r w:rsidRPr="00EC34FA">
        <w:rPr>
          <w:spacing w:val="-3"/>
          <w:sz w:val="24"/>
          <w:szCs w:val="24"/>
        </w:rPr>
        <w:t xml:space="preserve">active </w:t>
      </w:r>
      <w:r w:rsidRPr="00EC34FA">
        <w:rPr>
          <w:spacing w:val="-4"/>
          <w:sz w:val="24"/>
          <w:szCs w:val="24"/>
        </w:rPr>
        <w:t xml:space="preserve">First </w:t>
      </w:r>
      <w:r w:rsidRPr="00EC34FA">
        <w:rPr>
          <w:spacing w:val="-3"/>
          <w:sz w:val="24"/>
          <w:szCs w:val="24"/>
        </w:rPr>
        <w:t xml:space="preserve">Avenue </w:t>
      </w:r>
      <w:r w:rsidRPr="00EC34FA">
        <w:rPr>
          <w:spacing w:val="-4"/>
          <w:sz w:val="24"/>
          <w:szCs w:val="24"/>
        </w:rPr>
        <w:t xml:space="preserve">and </w:t>
      </w:r>
      <w:r w:rsidRPr="00EC34FA">
        <w:rPr>
          <w:spacing w:val="-3"/>
          <w:sz w:val="24"/>
          <w:szCs w:val="24"/>
        </w:rPr>
        <w:t xml:space="preserve">Second Avenue </w:t>
      </w:r>
      <w:r w:rsidRPr="00EC34FA">
        <w:rPr>
          <w:spacing w:val="-4"/>
          <w:sz w:val="24"/>
          <w:szCs w:val="24"/>
        </w:rPr>
        <w:t xml:space="preserve">corridors—and would include improvements </w:t>
      </w:r>
      <w:r w:rsidRPr="00EC34FA">
        <w:rPr>
          <w:sz w:val="24"/>
          <w:szCs w:val="24"/>
        </w:rPr>
        <w:t xml:space="preserve">to </w:t>
      </w:r>
      <w:r w:rsidRPr="00EC34FA">
        <w:rPr>
          <w:spacing w:val="-3"/>
          <w:sz w:val="24"/>
          <w:szCs w:val="24"/>
        </w:rPr>
        <w:t xml:space="preserve">the </w:t>
      </w:r>
      <w:r w:rsidRPr="00EC34FA">
        <w:rPr>
          <w:spacing w:val="-4"/>
          <w:sz w:val="24"/>
          <w:szCs w:val="24"/>
        </w:rPr>
        <w:t xml:space="preserve">playground. </w:t>
      </w:r>
      <w:r w:rsidRPr="00EC34FA">
        <w:rPr>
          <w:sz w:val="24"/>
          <w:szCs w:val="24"/>
        </w:rPr>
        <w:t xml:space="preserve">It is </w:t>
      </w:r>
      <w:r w:rsidRPr="00EC34FA">
        <w:rPr>
          <w:spacing w:val="-4"/>
          <w:sz w:val="24"/>
          <w:szCs w:val="24"/>
        </w:rPr>
        <w:t>anticipated</w:t>
      </w:r>
      <w:r w:rsidRPr="00EC34FA">
        <w:rPr>
          <w:spacing w:val="47"/>
          <w:sz w:val="24"/>
          <w:szCs w:val="24"/>
        </w:rPr>
        <w:t xml:space="preserve"> </w:t>
      </w:r>
      <w:r w:rsidRPr="00EC34FA">
        <w:rPr>
          <w:spacing w:val="-3"/>
          <w:sz w:val="24"/>
          <w:szCs w:val="24"/>
        </w:rPr>
        <w:t xml:space="preserve">that </w:t>
      </w:r>
      <w:r w:rsidRPr="00EC34FA">
        <w:rPr>
          <w:sz w:val="24"/>
          <w:szCs w:val="24"/>
        </w:rPr>
        <w:t xml:space="preserve">it </w:t>
      </w:r>
      <w:r w:rsidRPr="00EC34FA">
        <w:rPr>
          <w:spacing w:val="-3"/>
          <w:sz w:val="24"/>
          <w:szCs w:val="24"/>
        </w:rPr>
        <w:t xml:space="preserve">will include anew comfort </w:t>
      </w:r>
      <w:r w:rsidRPr="00EC34FA">
        <w:rPr>
          <w:spacing w:val="-4"/>
          <w:sz w:val="24"/>
          <w:szCs w:val="24"/>
        </w:rPr>
        <w:t xml:space="preserve">station </w:t>
      </w:r>
      <w:r w:rsidRPr="00EC34FA">
        <w:rPr>
          <w:spacing w:val="-3"/>
          <w:sz w:val="24"/>
          <w:szCs w:val="24"/>
        </w:rPr>
        <w:t xml:space="preserve">and </w:t>
      </w:r>
      <w:r w:rsidRPr="00EC34FA">
        <w:rPr>
          <w:spacing w:val="-4"/>
          <w:sz w:val="24"/>
          <w:szCs w:val="24"/>
        </w:rPr>
        <w:t xml:space="preserve">maintenance building, </w:t>
      </w:r>
      <w:r w:rsidRPr="00EC34FA">
        <w:rPr>
          <w:spacing w:val="-3"/>
          <w:sz w:val="24"/>
          <w:szCs w:val="24"/>
        </w:rPr>
        <w:t xml:space="preserve">along with play </w:t>
      </w:r>
      <w:r w:rsidRPr="00EC34FA">
        <w:rPr>
          <w:spacing w:val="-4"/>
          <w:sz w:val="24"/>
          <w:szCs w:val="24"/>
        </w:rPr>
        <w:t xml:space="preserve">equipment and </w:t>
      </w:r>
      <w:r w:rsidRPr="00EC34FA">
        <w:rPr>
          <w:spacing w:val="-3"/>
          <w:sz w:val="24"/>
          <w:szCs w:val="24"/>
        </w:rPr>
        <w:t>courts</w:t>
      </w:r>
      <w:r w:rsidRPr="00EC34FA">
        <w:rPr>
          <w:spacing w:val="-6"/>
          <w:sz w:val="24"/>
          <w:szCs w:val="24"/>
        </w:rPr>
        <w:t xml:space="preserve"> </w:t>
      </w:r>
      <w:r w:rsidRPr="00EC34FA">
        <w:rPr>
          <w:sz w:val="24"/>
          <w:szCs w:val="24"/>
        </w:rPr>
        <w:t>and</w:t>
      </w:r>
      <w:r w:rsidRPr="00EC34FA">
        <w:rPr>
          <w:spacing w:val="-5"/>
          <w:sz w:val="24"/>
          <w:szCs w:val="24"/>
        </w:rPr>
        <w:t xml:space="preserve"> </w:t>
      </w:r>
      <w:r w:rsidRPr="00EC34FA">
        <w:rPr>
          <w:spacing w:val="-3"/>
          <w:sz w:val="24"/>
          <w:szCs w:val="24"/>
        </w:rPr>
        <w:t>fields</w:t>
      </w:r>
      <w:r w:rsidRPr="00EC34FA">
        <w:rPr>
          <w:spacing w:val="-6"/>
          <w:sz w:val="24"/>
          <w:szCs w:val="24"/>
        </w:rPr>
        <w:t xml:space="preserve"> </w:t>
      </w:r>
      <w:r w:rsidRPr="00EC34FA">
        <w:rPr>
          <w:sz w:val="24"/>
          <w:szCs w:val="24"/>
        </w:rPr>
        <w:t>for</w:t>
      </w:r>
      <w:r w:rsidRPr="00EC34FA">
        <w:rPr>
          <w:spacing w:val="-5"/>
          <w:sz w:val="24"/>
          <w:szCs w:val="24"/>
        </w:rPr>
        <w:t xml:space="preserve"> </w:t>
      </w:r>
      <w:r w:rsidRPr="00EC34FA">
        <w:rPr>
          <w:spacing w:val="-3"/>
          <w:sz w:val="24"/>
          <w:szCs w:val="24"/>
        </w:rPr>
        <w:t>active</w:t>
      </w:r>
      <w:r w:rsidRPr="00EC34FA">
        <w:rPr>
          <w:spacing w:val="-6"/>
          <w:sz w:val="24"/>
          <w:szCs w:val="24"/>
        </w:rPr>
        <w:t xml:space="preserve"> </w:t>
      </w:r>
      <w:r w:rsidRPr="00EC34FA">
        <w:rPr>
          <w:spacing w:val="-3"/>
          <w:sz w:val="24"/>
          <w:szCs w:val="24"/>
        </w:rPr>
        <w:t>recreation.</w:t>
      </w:r>
      <w:r w:rsidRPr="00EC34FA">
        <w:rPr>
          <w:spacing w:val="-6"/>
          <w:sz w:val="24"/>
          <w:szCs w:val="24"/>
        </w:rPr>
        <w:t xml:space="preserve"> </w:t>
      </w:r>
      <w:r w:rsidRPr="00EC34FA">
        <w:rPr>
          <w:spacing w:val="-2"/>
          <w:sz w:val="24"/>
          <w:szCs w:val="24"/>
        </w:rPr>
        <w:t>The</w:t>
      </w:r>
      <w:r w:rsidRPr="00EC34FA">
        <w:rPr>
          <w:spacing w:val="-5"/>
          <w:sz w:val="24"/>
          <w:szCs w:val="24"/>
        </w:rPr>
        <w:t xml:space="preserve"> </w:t>
      </w:r>
      <w:r w:rsidRPr="00EC34FA">
        <w:rPr>
          <w:spacing w:val="-3"/>
          <w:sz w:val="24"/>
          <w:szCs w:val="24"/>
        </w:rPr>
        <w:t>specific</w:t>
      </w:r>
      <w:r w:rsidRPr="00EC34FA">
        <w:rPr>
          <w:spacing w:val="-6"/>
          <w:sz w:val="24"/>
          <w:szCs w:val="24"/>
        </w:rPr>
        <w:t xml:space="preserve"> </w:t>
      </w:r>
      <w:r w:rsidRPr="00EC34FA">
        <w:rPr>
          <w:spacing w:val="-3"/>
          <w:sz w:val="24"/>
          <w:szCs w:val="24"/>
        </w:rPr>
        <w:t>elements</w:t>
      </w:r>
      <w:r w:rsidRPr="00EC34FA">
        <w:rPr>
          <w:spacing w:val="-6"/>
          <w:sz w:val="24"/>
          <w:szCs w:val="24"/>
        </w:rPr>
        <w:t xml:space="preserve"> </w:t>
      </w:r>
      <w:r w:rsidRPr="00EC34FA">
        <w:rPr>
          <w:sz w:val="24"/>
          <w:szCs w:val="24"/>
        </w:rPr>
        <w:t>to</w:t>
      </w:r>
      <w:r w:rsidRPr="00EC34FA">
        <w:rPr>
          <w:spacing w:val="-6"/>
          <w:sz w:val="24"/>
          <w:szCs w:val="24"/>
        </w:rPr>
        <w:t xml:space="preserve"> </w:t>
      </w:r>
      <w:r w:rsidRPr="00EC34FA">
        <w:rPr>
          <w:sz w:val="24"/>
          <w:szCs w:val="24"/>
        </w:rPr>
        <w:t>be</w:t>
      </w:r>
      <w:r w:rsidRPr="00EC34FA">
        <w:rPr>
          <w:spacing w:val="-7"/>
          <w:sz w:val="24"/>
          <w:szCs w:val="24"/>
        </w:rPr>
        <w:t xml:space="preserve"> </w:t>
      </w:r>
      <w:r w:rsidRPr="00EC34FA">
        <w:rPr>
          <w:spacing w:val="-4"/>
          <w:sz w:val="24"/>
          <w:szCs w:val="24"/>
        </w:rPr>
        <w:t xml:space="preserve">included </w:t>
      </w:r>
      <w:r w:rsidRPr="00EC34FA">
        <w:rPr>
          <w:spacing w:val="-3"/>
          <w:sz w:val="24"/>
          <w:szCs w:val="24"/>
        </w:rPr>
        <w:t>and</w:t>
      </w:r>
      <w:r w:rsidRPr="00EC34FA">
        <w:rPr>
          <w:spacing w:val="-6"/>
          <w:sz w:val="24"/>
          <w:szCs w:val="24"/>
        </w:rPr>
        <w:t xml:space="preserve"> </w:t>
      </w:r>
      <w:r w:rsidRPr="00EC34FA">
        <w:rPr>
          <w:spacing w:val="-2"/>
          <w:sz w:val="24"/>
          <w:szCs w:val="24"/>
        </w:rPr>
        <w:t>the</w:t>
      </w:r>
      <w:r w:rsidRPr="00EC34FA">
        <w:rPr>
          <w:spacing w:val="-4"/>
          <w:sz w:val="24"/>
          <w:szCs w:val="24"/>
        </w:rPr>
        <w:t xml:space="preserve"> overall</w:t>
      </w:r>
      <w:r w:rsidRPr="00EC34FA">
        <w:rPr>
          <w:spacing w:val="-6"/>
          <w:sz w:val="24"/>
          <w:szCs w:val="24"/>
        </w:rPr>
        <w:t xml:space="preserve"> </w:t>
      </w:r>
      <w:r w:rsidRPr="00EC34FA">
        <w:rPr>
          <w:spacing w:val="-3"/>
          <w:sz w:val="24"/>
          <w:szCs w:val="24"/>
        </w:rPr>
        <w:t>design</w:t>
      </w:r>
      <w:r w:rsidRPr="00EC34FA">
        <w:rPr>
          <w:spacing w:val="-4"/>
          <w:sz w:val="24"/>
          <w:szCs w:val="24"/>
        </w:rPr>
        <w:t xml:space="preserve"> of </w:t>
      </w:r>
      <w:r w:rsidRPr="00EC34FA">
        <w:rPr>
          <w:spacing w:val="-3"/>
          <w:sz w:val="24"/>
          <w:szCs w:val="24"/>
        </w:rPr>
        <w:t xml:space="preserve">the playground will </w:t>
      </w:r>
      <w:r w:rsidRPr="00EC34FA">
        <w:rPr>
          <w:spacing w:val="-4"/>
          <w:sz w:val="24"/>
          <w:szCs w:val="24"/>
        </w:rPr>
        <w:t xml:space="preserve">reflect continued </w:t>
      </w:r>
      <w:r w:rsidRPr="00EC34FA">
        <w:rPr>
          <w:spacing w:val="-3"/>
          <w:sz w:val="24"/>
          <w:szCs w:val="24"/>
        </w:rPr>
        <w:t xml:space="preserve">input </w:t>
      </w:r>
      <w:r w:rsidRPr="00EC34FA">
        <w:rPr>
          <w:sz w:val="24"/>
          <w:szCs w:val="24"/>
        </w:rPr>
        <w:t xml:space="preserve">from </w:t>
      </w:r>
      <w:r w:rsidRPr="00EC34FA">
        <w:rPr>
          <w:spacing w:val="-3"/>
          <w:sz w:val="24"/>
          <w:szCs w:val="24"/>
        </w:rPr>
        <w:t xml:space="preserve">NYC </w:t>
      </w:r>
      <w:r w:rsidRPr="00EC34FA">
        <w:rPr>
          <w:spacing w:val="-4"/>
          <w:sz w:val="24"/>
          <w:szCs w:val="24"/>
        </w:rPr>
        <w:t xml:space="preserve">Parks, </w:t>
      </w:r>
      <w:r w:rsidRPr="00EC34FA">
        <w:rPr>
          <w:spacing w:val="-3"/>
          <w:sz w:val="24"/>
          <w:szCs w:val="24"/>
        </w:rPr>
        <w:t xml:space="preserve">DOE, </w:t>
      </w:r>
      <w:r w:rsidRPr="00EC34FA">
        <w:rPr>
          <w:spacing w:val="-4"/>
          <w:sz w:val="24"/>
          <w:szCs w:val="24"/>
        </w:rPr>
        <w:t xml:space="preserve">Community </w:t>
      </w:r>
      <w:r w:rsidRPr="00EC34FA">
        <w:rPr>
          <w:spacing w:val="-3"/>
          <w:sz w:val="24"/>
          <w:szCs w:val="24"/>
        </w:rPr>
        <w:t xml:space="preserve">Board 11, </w:t>
      </w:r>
      <w:r w:rsidRPr="00EC34FA">
        <w:rPr>
          <w:spacing w:val="-2"/>
          <w:sz w:val="24"/>
          <w:szCs w:val="24"/>
        </w:rPr>
        <w:t xml:space="preserve">and </w:t>
      </w:r>
      <w:r w:rsidRPr="00EC34FA">
        <w:rPr>
          <w:spacing w:val="-4"/>
          <w:sz w:val="24"/>
          <w:szCs w:val="24"/>
        </w:rPr>
        <w:t xml:space="preserve">the local </w:t>
      </w:r>
      <w:r w:rsidRPr="00EC34FA">
        <w:rPr>
          <w:spacing w:val="-3"/>
          <w:sz w:val="24"/>
          <w:szCs w:val="24"/>
        </w:rPr>
        <w:t xml:space="preserve">community. </w:t>
      </w:r>
      <w:r w:rsidRPr="00EC34FA">
        <w:rPr>
          <w:spacing w:val="-2"/>
          <w:sz w:val="24"/>
          <w:szCs w:val="24"/>
        </w:rPr>
        <w:t xml:space="preserve">The </w:t>
      </w:r>
      <w:r w:rsidRPr="00EC34FA">
        <w:rPr>
          <w:spacing w:val="-4"/>
          <w:sz w:val="24"/>
          <w:szCs w:val="24"/>
        </w:rPr>
        <w:t xml:space="preserve">original </w:t>
      </w:r>
      <w:r w:rsidRPr="00EC34FA">
        <w:rPr>
          <w:spacing w:val="-3"/>
          <w:sz w:val="24"/>
          <w:szCs w:val="24"/>
        </w:rPr>
        <w:t xml:space="preserve">size dimensions </w:t>
      </w:r>
      <w:r w:rsidRPr="00EC34FA">
        <w:rPr>
          <w:sz w:val="24"/>
          <w:szCs w:val="24"/>
        </w:rPr>
        <w:t xml:space="preserve">of the </w:t>
      </w:r>
      <w:r w:rsidRPr="00EC34FA">
        <w:rPr>
          <w:spacing w:val="-3"/>
          <w:sz w:val="24"/>
          <w:szCs w:val="24"/>
        </w:rPr>
        <w:t xml:space="preserve">playground would </w:t>
      </w:r>
      <w:r w:rsidRPr="00EC34FA">
        <w:rPr>
          <w:sz w:val="24"/>
          <w:szCs w:val="24"/>
        </w:rPr>
        <w:t xml:space="preserve">be </w:t>
      </w:r>
      <w:r w:rsidRPr="00EC34FA">
        <w:rPr>
          <w:spacing w:val="-3"/>
          <w:sz w:val="24"/>
          <w:szCs w:val="24"/>
        </w:rPr>
        <w:t>maintained.</w:t>
      </w:r>
    </w:p>
    <w:p w:rsidR="00023A6E" w:rsidRDefault="00023A6E" w:rsidP="00023A6E">
      <w:pPr>
        <w:pStyle w:val="BodyText"/>
        <w:spacing w:after="120"/>
        <w:jc w:val="both"/>
        <w:rPr>
          <w:sz w:val="24"/>
          <w:szCs w:val="24"/>
        </w:rPr>
        <w:sectPr w:rsidR="00023A6E" w:rsidSect="00280833">
          <w:headerReference w:type="even" r:id="rId24"/>
          <w:footerReference w:type="even" r:id="rId25"/>
          <w:footerReference w:type="default" r:id="rId26"/>
          <w:pgSz w:w="12240" w:h="15840"/>
          <w:pgMar w:top="994" w:right="1440" w:bottom="1440" w:left="1440" w:header="720" w:footer="720" w:gutter="0"/>
          <w:pgNumType w:start="4"/>
          <w:cols w:space="720"/>
          <w:docGrid w:linePitch="360"/>
        </w:sectPr>
      </w:pPr>
    </w:p>
    <w:p w:rsidR="00023A6E" w:rsidRPr="00023A6E" w:rsidRDefault="00023A6E" w:rsidP="00023A6E">
      <w:pPr>
        <w:pStyle w:val="BodyText"/>
        <w:spacing w:after="120"/>
        <w:jc w:val="both"/>
        <w:rPr>
          <w:sz w:val="24"/>
          <w:szCs w:val="24"/>
        </w:rPr>
      </w:pPr>
      <w:r w:rsidRPr="00023A6E">
        <w:rPr>
          <w:noProof/>
          <w:sz w:val="24"/>
          <w:szCs w:val="24"/>
        </w:rPr>
        <w:lastRenderedPageBreak/>
        <w:drawing>
          <wp:inline distT="0" distB="0" distL="0" distR="0">
            <wp:extent cx="9236198" cy="6734432"/>
            <wp:effectExtent l="0" t="0" r="3175" b="9525"/>
            <wp:docPr id="8" name="Picture 8" title="Figure S-8 Current COOP Tech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3961" cy="6740092"/>
                    </a:xfrm>
                    <a:prstGeom prst="rect">
                      <a:avLst/>
                    </a:prstGeom>
                    <a:noFill/>
                    <a:ln>
                      <a:noFill/>
                    </a:ln>
                  </pic:spPr>
                </pic:pic>
              </a:graphicData>
            </a:graphic>
          </wp:inline>
        </w:drawing>
      </w:r>
    </w:p>
    <w:p w:rsidR="00023A6E" w:rsidRDefault="00023A6E" w:rsidP="00023A6E">
      <w:pPr>
        <w:pStyle w:val="BodyText"/>
        <w:spacing w:after="120"/>
        <w:jc w:val="both"/>
        <w:rPr>
          <w:sz w:val="24"/>
          <w:szCs w:val="24"/>
        </w:rPr>
      </w:pPr>
      <w:r w:rsidRPr="00023A6E">
        <w:rPr>
          <w:noProof/>
          <w:sz w:val="24"/>
          <w:szCs w:val="24"/>
        </w:rPr>
        <w:lastRenderedPageBreak/>
        <w:drawing>
          <wp:inline distT="0" distB="0" distL="0" distR="0">
            <wp:extent cx="9144000" cy="6825152"/>
            <wp:effectExtent l="0" t="0" r="0" b="0"/>
            <wp:docPr id="9" name="Picture 9" title="Figure S-9 Current Conditions, High Schools to be Re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825152"/>
                    </a:xfrm>
                    <a:prstGeom prst="rect">
                      <a:avLst/>
                    </a:prstGeom>
                    <a:noFill/>
                    <a:ln>
                      <a:noFill/>
                    </a:ln>
                  </pic:spPr>
                </pic:pic>
              </a:graphicData>
            </a:graphic>
          </wp:inline>
        </w:drawing>
      </w:r>
    </w:p>
    <w:p w:rsidR="00023A6E" w:rsidRDefault="00023A6E" w:rsidP="00023A6E">
      <w:pPr>
        <w:pStyle w:val="BodyText"/>
        <w:spacing w:after="120"/>
        <w:jc w:val="both"/>
        <w:rPr>
          <w:sz w:val="24"/>
          <w:szCs w:val="24"/>
        </w:rPr>
        <w:sectPr w:rsidR="00023A6E" w:rsidSect="00023A6E">
          <w:headerReference w:type="even" r:id="rId29"/>
          <w:footerReference w:type="even" r:id="rId30"/>
          <w:pgSz w:w="15840" w:h="12240" w:orient="landscape"/>
          <w:pgMar w:top="720" w:right="720" w:bottom="720" w:left="720" w:header="720" w:footer="720" w:gutter="0"/>
          <w:pgNumType w:start="4"/>
          <w:cols w:space="720"/>
          <w:docGrid w:linePitch="360"/>
        </w:sectPr>
      </w:pPr>
    </w:p>
    <w:p w:rsidR="00C34E61" w:rsidRPr="00EC34FA" w:rsidRDefault="00C34E61" w:rsidP="00842E50">
      <w:pPr>
        <w:pStyle w:val="Heading2"/>
        <w:spacing w:before="240" w:after="120"/>
        <w:ind w:left="0" w:firstLine="0"/>
        <w:jc w:val="both"/>
        <w:rPr>
          <w:sz w:val="24"/>
          <w:szCs w:val="24"/>
        </w:rPr>
      </w:pPr>
      <w:r w:rsidRPr="00EC34FA">
        <w:rPr>
          <w:sz w:val="24"/>
          <w:szCs w:val="24"/>
        </w:rPr>
        <w:lastRenderedPageBreak/>
        <w:t>ANALYSIS FRAMEWORK FOR ENVIRONMENTAL</w:t>
      </w:r>
      <w:r w:rsidRPr="00EC34FA">
        <w:rPr>
          <w:spacing w:val="-30"/>
          <w:sz w:val="24"/>
          <w:szCs w:val="24"/>
        </w:rPr>
        <w:t xml:space="preserve"> </w:t>
      </w:r>
      <w:r w:rsidRPr="00EC34FA">
        <w:rPr>
          <w:sz w:val="24"/>
          <w:szCs w:val="24"/>
        </w:rPr>
        <w:t>REVIEW</w:t>
      </w:r>
    </w:p>
    <w:p w:rsidR="00C34E61" w:rsidRPr="00EC34FA" w:rsidRDefault="00C34E61" w:rsidP="001B7212">
      <w:pPr>
        <w:pStyle w:val="BodyText"/>
        <w:spacing w:after="120"/>
        <w:jc w:val="both"/>
        <w:rPr>
          <w:sz w:val="24"/>
          <w:szCs w:val="24"/>
        </w:rPr>
      </w:pPr>
      <w:r w:rsidRPr="00EC34FA">
        <w:rPr>
          <w:sz w:val="24"/>
          <w:szCs w:val="24"/>
        </w:rPr>
        <w:t xml:space="preserve">As noted above, the </w:t>
      </w:r>
      <w:r w:rsidRPr="00EC34FA">
        <w:rPr>
          <w:i/>
          <w:sz w:val="24"/>
          <w:szCs w:val="24"/>
        </w:rPr>
        <w:t xml:space="preserve">CEQR Technical Review Manual </w:t>
      </w:r>
      <w:r w:rsidRPr="00EC34FA">
        <w:rPr>
          <w:sz w:val="24"/>
          <w:szCs w:val="24"/>
        </w:rPr>
        <w:t>will serve as a general guide on the methodologies and impact criteria for evaluating the project’s potential effects on the various environmental areas of analysis. In disclosing impacts, the EIS considers the proposed project’s potential significant adverse impacts on the environmental setting. It is anticipated that the proposed project would be operational in 2023. Consequently, the environmental setting is not the current environment, but the future environment. Therefore, the technical analyses and consideration of alternatives first assess existing conditions and then forecast these conditions to 2023 (“Future Without the Proposed Actions”) for the purposes of determining potential impacts in the future with the proposed project (“Probable Impacts of the Proposed Actions”).</w:t>
      </w:r>
    </w:p>
    <w:p w:rsidR="00C34E61" w:rsidRPr="00EC34FA" w:rsidRDefault="00C34E61" w:rsidP="00FA3B5A">
      <w:pPr>
        <w:pStyle w:val="Heading3"/>
        <w:spacing w:after="80" w:line="240" w:lineRule="auto"/>
        <w:jc w:val="both"/>
      </w:pPr>
      <w:r w:rsidRPr="00EC34FA">
        <w:t>THE FUTURE WITHOUT THE PROPOSED ACTIONS</w:t>
      </w:r>
    </w:p>
    <w:p w:rsidR="00C34E61" w:rsidRPr="00EC34FA" w:rsidRDefault="00C34E61" w:rsidP="001B7212">
      <w:pPr>
        <w:pStyle w:val="BodyText"/>
        <w:spacing w:after="120"/>
        <w:jc w:val="both"/>
        <w:rPr>
          <w:sz w:val="24"/>
          <w:szCs w:val="24"/>
        </w:rPr>
      </w:pPr>
      <w:r w:rsidRPr="00EC34FA">
        <w:rPr>
          <w:spacing w:val="-3"/>
          <w:sz w:val="24"/>
          <w:szCs w:val="24"/>
        </w:rPr>
        <w:t xml:space="preserve">For </w:t>
      </w:r>
      <w:r w:rsidRPr="00EC34FA">
        <w:rPr>
          <w:spacing w:val="-2"/>
          <w:sz w:val="24"/>
          <w:szCs w:val="24"/>
        </w:rPr>
        <w:t xml:space="preserve">the </w:t>
      </w:r>
      <w:r w:rsidRPr="00EC34FA">
        <w:rPr>
          <w:spacing w:val="-4"/>
          <w:sz w:val="24"/>
          <w:szCs w:val="24"/>
        </w:rPr>
        <w:t xml:space="preserve">purposes </w:t>
      </w:r>
      <w:r w:rsidRPr="00EC34FA">
        <w:rPr>
          <w:sz w:val="24"/>
          <w:szCs w:val="24"/>
        </w:rPr>
        <w:t xml:space="preserve">of </w:t>
      </w:r>
      <w:r w:rsidRPr="00EC34FA">
        <w:rPr>
          <w:spacing w:val="-3"/>
          <w:sz w:val="24"/>
          <w:szCs w:val="24"/>
        </w:rPr>
        <w:t xml:space="preserve">this EIS, </w:t>
      </w:r>
      <w:r w:rsidRPr="00EC34FA">
        <w:rPr>
          <w:sz w:val="24"/>
          <w:szCs w:val="24"/>
        </w:rPr>
        <w:t xml:space="preserve">it is </w:t>
      </w:r>
      <w:r w:rsidRPr="00EC34FA">
        <w:rPr>
          <w:spacing w:val="-4"/>
          <w:sz w:val="24"/>
          <w:szCs w:val="24"/>
        </w:rPr>
        <w:t xml:space="preserve">assumed </w:t>
      </w:r>
      <w:r w:rsidRPr="00EC34FA">
        <w:rPr>
          <w:spacing w:val="-3"/>
          <w:sz w:val="24"/>
          <w:szCs w:val="24"/>
        </w:rPr>
        <w:t xml:space="preserve">that </w:t>
      </w:r>
      <w:r w:rsidRPr="00EC34FA">
        <w:rPr>
          <w:sz w:val="24"/>
          <w:szCs w:val="24"/>
        </w:rPr>
        <w:t xml:space="preserve">in the </w:t>
      </w:r>
      <w:r w:rsidRPr="00EC34FA">
        <w:rPr>
          <w:spacing w:val="-3"/>
          <w:sz w:val="24"/>
          <w:szCs w:val="24"/>
        </w:rPr>
        <w:t xml:space="preserve">future without </w:t>
      </w:r>
      <w:r w:rsidRPr="00EC34FA">
        <w:rPr>
          <w:sz w:val="24"/>
          <w:szCs w:val="24"/>
        </w:rPr>
        <w:t xml:space="preserve">the </w:t>
      </w:r>
      <w:r w:rsidRPr="00EC34FA">
        <w:rPr>
          <w:spacing w:val="-3"/>
          <w:sz w:val="24"/>
          <w:szCs w:val="24"/>
        </w:rPr>
        <w:t xml:space="preserve">proposed project </w:t>
      </w:r>
      <w:r w:rsidRPr="00EC34FA">
        <w:rPr>
          <w:sz w:val="24"/>
          <w:szCs w:val="24"/>
        </w:rPr>
        <w:t xml:space="preserve">(the </w:t>
      </w:r>
      <w:r w:rsidRPr="00EC34FA">
        <w:rPr>
          <w:spacing w:val="-3"/>
          <w:sz w:val="24"/>
          <w:szCs w:val="24"/>
        </w:rPr>
        <w:t xml:space="preserve">No </w:t>
      </w:r>
      <w:r w:rsidRPr="00EC34FA">
        <w:rPr>
          <w:spacing w:val="-4"/>
          <w:sz w:val="24"/>
          <w:szCs w:val="24"/>
        </w:rPr>
        <w:t xml:space="preserve">Action condition), </w:t>
      </w:r>
      <w:r w:rsidRPr="00EC34FA">
        <w:rPr>
          <w:spacing w:val="-2"/>
          <w:sz w:val="24"/>
          <w:szCs w:val="24"/>
        </w:rPr>
        <w:t xml:space="preserve">the </w:t>
      </w:r>
      <w:r w:rsidRPr="00EC34FA">
        <w:rPr>
          <w:spacing w:val="-4"/>
          <w:sz w:val="24"/>
          <w:szCs w:val="24"/>
        </w:rPr>
        <w:t xml:space="preserve">project </w:t>
      </w:r>
      <w:r w:rsidRPr="00EC34FA">
        <w:rPr>
          <w:spacing w:val="-3"/>
          <w:sz w:val="24"/>
          <w:szCs w:val="24"/>
        </w:rPr>
        <w:t xml:space="preserve">area will continue </w:t>
      </w:r>
      <w:r w:rsidRPr="00EC34FA">
        <w:rPr>
          <w:sz w:val="24"/>
          <w:szCs w:val="24"/>
        </w:rPr>
        <w:t xml:space="preserve">as in </w:t>
      </w:r>
      <w:r w:rsidRPr="00EC34FA">
        <w:rPr>
          <w:spacing w:val="-2"/>
          <w:sz w:val="24"/>
          <w:szCs w:val="24"/>
        </w:rPr>
        <w:t xml:space="preserve">the </w:t>
      </w:r>
      <w:r w:rsidRPr="00EC34FA">
        <w:rPr>
          <w:spacing w:val="-4"/>
          <w:sz w:val="24"/>
          <w:szCs w:val="24"/>
        </w:rPr>
        <w:t xml:space="preserve">existing condition, </w:t>
      </w:r>
      <w:r w:rsidRPr="00EC34FA">
        <w:rPr>
          <w:spacing w:val="-3"/>
          <w:sz w:val="24"/>
          <w:szCs w:val="24"/>
        </w:rPr>
        <w:t xml:space="preserve">except that </w:t>
      </w:r>
      <w:r w:rsidRPr="00EC34FA">
        <w:rPr>
          <w:spacing w:val="-2"/>
          <w:sz w:val="24"/>
          <w:szCs w:val="24"/>
        </w:rPr>
        <w:t xml:space="preserve">the </w:t>
      </w:r>
      <w:r w:rsidRPr="00EC34FA">
        <w:rPr>
          <w:spacing w:val="-4"/>
          <w:sz w:val="24"/>
          <w:szCs w:val="24"/>
        </w:rPr>
        <w:t xml:space="preserve">MTA </w:t>
      </w:r>
      <w:r w:rsidRPr="00EC34FA">
        <w:rPr>
          <w:spacing w:val="-3"/>
          <w:sz w:val="24"/>
          <w:szCs w:val="24"/>
        </w:rPr>
        <w:t xml:space="preserve">will vacate the </w:t>
      </w:r>
      <w:r w:rsidRPr="00EC34FA">
        <w:rPr>
          <w:spacing w:val="-4"/>
          <w:sz w:val="24"/>
          <w:szCs w:val="24"/>
        </w:rPr>
        <w:t xml:space="preserve">western portion </w:t>
      </w:r>
      <w:r w:rsidRPr="00EC34FA">
        <w:rPr>
          <w:sz w:val="24"/>
          <w:szCs w:val="24"/>
        </w:rPr>
        <w:t xml:space="preserve">of </w:t>
      </w:r>
      <w:r w:rsidRPr="00EC34FA">
        <w:rPr>
          <w:spacing w:val="-2"/>
          <w:sz w:val="24"/>
          <w:szCs w:val="24"/>
        </w:rPr>
        <w:t xml:space="preserve">the </w:t>
      </w:r>
      <w:r w:rsidRPr="00EC34FA">
        <w:rPr>
          <w:spacing w:val="-4"/>
          <w:sz w:val="24"/>
          <w:szCs w:val="24"/>
        </w:rPr>
        <w:t xml:space="preserve">jointly-operated </w:t>
      </w:r>
      <w:r w:rsidRPr="00EC34FA">
        <w:rPr>
          <w:spacing w:val="-3"/>
          <w:sz w:val="24"/>
          <w:szCs w:val="24"/>
        </w:rPr>
        <w:t xml:space="preserve">Marx </w:t>
      </w:r>
      <w:r w:rsidRPr="00EC34FA">
        <w:rPr>
          <w:spacing w:val="-4"/>
          <w:sz w:val="24"/>
          <w:szCs w:val="24"/>
        </w:rPr>
        <w:t xml:space="preserve">Brothers Playground </w:t>
      </w:r>
      <w:r w:rsidRPr="00EC34FA">
        <w:rPr>
          <w:spacing w:val="-3"/>
          <w:sz w:val="24"/>
          <w:szCs w:val="24"/>
        </w:rPr>
        <w:t xml:space="preserve">and </w:t>
      </w:r>
      <w:r w:rsidR="00EC34FA">
        <w:rPr>
          <w:spacing w:val="-4"/>
          <w:sz w:val="24"/>
          <w:szCs w:val="24"/>
        </w:rPr>
        <w:t xml:space="preserve">will </w:t>
      </w:r>
      <w:r w:rsidRPr="00EC34FA">
        <w:rPr>
          <w:spacing w:val="-4"/>
          <w:sz w:val="24"/>
          <w:szCs w:val="24"/>
        </w:rPr>
        <w:t xml:space="preserve">reconstruct </w:t>
      </w:r>
      <w:r w:rsidRPr="00EC34FA">
        <w:rPr>
          <w:spacing w:val="-2"/>
          <w:sz w:val="24"/>
          <w:szCs w:val="24"/>
        </w:rPr>
        <w:t xml:space="preserve">and </w:t>
      </w:r>
      <w:r w:rsidRPr="00EC34FA">
        <w:rPr>
          <w:spacing w:val="-3"/>
          <w:sz w:val="24"/>
          <w:szCs w:val="24"/>
        </w:rPr>
        <w:t xml:space="preserve">restore that </w:t>
      </w:r>
      <w:r w:rsidRPr="00EC34FA">
        <w:rPr>
          <w:spacing w:val="-4"/>
          <w:sz w:val="24"/>
          <w:szCs w:val="24"/>
        </w:rPr>
        <w:t xml:space="preserve">23,000-sf portion </w:t>
      </w:r>
      <w:r w:rsidRPr="00EC34FA">
        <w:rPr>
          <w:sz w:val="24"/>
          <w:szCs w:val="24"/>
        </w:rPr>
        <w:t xml:space="preserve">of </w:t>
      </w:r>
      <w:r w:rsidRPr="00EC34FA">
        <w:rPr>
          <w:spacing w:val="-2"/>
          <w:sz w:val="24"/>
          <w:szCs w:val="24"/>
        </w:rPr>
        <w:t xml:space="preserve">the </w:t>
      </w:r>
      <w:r w:rsidRPr="00EC34FA">
        <w:rPr>
          <w:spacing w:val="-3"/>
          <w:sz w:val="24"/>
          <w:szCs w:val="24"/>
        </w:rPr>
        <w:t xml:space="preserve">site back into open space. </w:t>
      </w:r>
      <w:r w:rsidRPr="00EC34FA">
        <w:rPr>
          <w:sz w:val="24"/>
          <w:szCs w:val="24"/>
        </w:rPr>
        <w:t xml:space="preserve">For </w:t>
      </w:r>
      <w:r w:rsidRPr="00EC34FA">
        <w:rPr>
          <w:spacing w:val="-3"/>
          <w:sz w:val="24"/>
          <w:szCs w:val="24"/>
        </w:rPr>
        <w:t xml:space="preserve">each technical analysis </w:t>
      </w:r>
      <w:r w:rsidRPr="00EC34FA">
        <w:rPr>
          <w:sz w:val="24"/>
          <w:szCs w:val="24"/>
        </w:rPr>
        <w:t xml:space="preserve">in </w:t>
      </w:r>
      <w:r w:rsidRPr="00EC34FA">
        <w:rPr>
          <w:spacing w:val="-2"/>
          <w:sz w:val="24"/>
          <w:szCs w:val="24"/>
        </w:rPr>
        <w:t xml:space="preserve">the </w:t>
      </w:r>
      <w:r w:rsidRPr="00EC34FA">
        <w:rPr>
          <w:spacing w:val="-3"/>
          <w:sz w:val="24"/>
          <w:szCs w:val="24"/>
        </w:rPr>
        <w:t xml:space="preserve">EIS, </w:t>
      </w:r>
      <w:r w:rsidRPr="00EC34FA">
        <w:rPr>
          <w:spacing w:val="-2"/>
          <w:sz w:val="24"/>
          <w:szCs w:val="24"/>
        </w:rPr>
        <w:t xml:space="preserve">the </w:t>
      </w:r>
      <w:r w:rsidRPr="00EC34FA">
        <w:rPr>
          <w:sz w:val="24"/>
          <w:szCs w:val="24"/>
        </w:rPr>
        <w:t xml:space="preserve">No </w:t>
      </w:r>
      <w:r w:rsidRPr="00EC34FA">
        <w:rPr>
          <w:spacing w:val="-4"/>
          <w:sz w:val="24"/>
          <w:szCs w:val="24"/>
        </w:rPr>
        <w:t xml:space="preserve">Action condition </w:t>
      </w:r>
      <w:r w:rsidRPr="00EC34FA">
        <w:rPr>
          <w:spacing w:val="-3"/>
          <w:sz w:val="24"/>
          <w:szCs w:val="24"/>
        </w:rPr>
        <w:t xml:space="preserve">will also </w:t>
      </w:r>
      <w:r w:rsidRPr="00EC34FA">
        <w:rPr>
          <w:spacing w:val="-4"/>
          <w:sz w:val="24"/>
          <w:szCs w:val="24"/>
        </w:rPr>
        <w:t xml:space="preserve">incorporate </w:t>
      </w:r>
      <w:r w:rsidRPr="00EC34FA">
        <w:rPr>
          <w:spacing w:val="-3"/>
          <w:sz w:val="24"/>
          <w:szCs w:val="24"/>
        </w:rPr>
        <w:t xml:space="preserve">approved </w:t>
      </w:r>
      <w:r w:rsidRPr="00EC34FA">
        <w:rPr>
          <w:sz w:val="24"/>
          <w:szCs w:val="24"/>
        </w:rPr>
        <w:t xml:space="preserve">or </w:t>
      </w:r>
      <w:r w:rsidRPr="00EC34FA">
        <w:rPr>
          <w:spacing w:val="-3"/>
          <w:sz w:val="24"/>
          <w:szCs w:val="24"/>
        </w:rPr>
        <w:t xml:space="preserve">planned </w:t>
      </w:r>
      <w:r w:rsidRPr="00EC34FA">
        <w:rPr>
          <w:spacing w:val="-4"/>
          <w:sz w:val="24"/>
          <w:szCs w:val="24"/>
        </w:rPr>
        <w:t>development projects</w:t>
      </w:r>
      <w:r w:rsidRPr="00EC34FA">
        <w:rPr>
          <w:spacing w:val="-6"/>
          <w:sz w:val="24"/>
          <w:szCs w:val="24"/>
        </w:rPr>
        <w:t xml:space="preserve"> </w:t>
      </w:r>
      <w:r w:rsidRPr="00EC34FA">
        <w:rPr>
          <w:spacing w:val="-3"/>
          <w:sz w:val="24"/>
          <w:szCs w:val="24"/>
        </w:rPr>
        <w:t>within</w:t>
      </w:r>
      <w:r w:rsidRPr="00EC34FA">
        <w:rPr>
          <w:spacing w:val="-8"/>
          <w:sz w:val="24"/>
          <w:szCs w:val="24"/>
        </w:rPr>
        <w:t xml:space="preserve"> </w:t>
      </w:r>
      <w:r w:rsidRPr="00EC34FA">
        <w:rPr>
          <w:spacing w:val="-2"/>
          <w:sz w:val="24"/>
          <w:szCs w:val="24"/>
        </w:rPr>
        <w:t>the</w:t>
      </w:r>
      <w:r w:rsidRPr="00EC34FA">
        <w:rPr>
          <w:spacing w:val="-7"/>
          <w:sz w:val="24"/>
          <w:szCs w:val="24"/>
        </w:rPr>
        <w:t xml:space="preserve"> </w:t>
      </w:r>
      <w:r w:rsidRPr="00EC34FA">
        <w:rPr>
          <w:spacing w:val="-4"/>
          <w:sz w:val="24"/>
          <w:szCs w:val="24"/>
        </w:rPr>
        <w:t>appropriate</w:t>
      </w:r>
      <w:r w:rsidRPr="00EC34FA">
        <w:rPr>
          <w:spacing w:val="-8"/>
          <w:sz w:val="24"/>
          <w:szCs w:val="24"/>
        </w:rPr>
        <w:t xml:space="preserve"> </w:t>
      </w:r>
      <w:r w:rsidRPr="00EC34FA">
        <w:rPr>
          <w:spacing w:val="-3"/>
          <w:sz w:val="24"/>
          <w:szCs w:val="24"/>
        </w:rPr>
        <w:t>study</w:t>
      </w:r>
      <w:r w:rsidRPr="00EC34FA">
        <w:rPr>
          <w:spacing w:val="-7"/>
          <w:sz w:val="24"/>
          <w:szCs w:val="24"/>
        </w:rPr>
        <w:t xml:space="preserve"> </w:t>
      </w:r>
      <w:r w:rsidRPr="00EC34FA">
        <w:rPr>
          <w:spacing w:val="-3"/>
          <w:sz w:val="24"/>
          <w:szCs w:val="24"/>
        </w:rPr>
        <w:t>area</w:t>
      </w:r>
      <w:r w:rsidRPr="00EC34FA">
        <w:rPr>
          <w:spacing w:val="-8"/>
          <w:sz w:val="24"/>
          <w:szCs w:val="24"/>
        </w:rPr>
        <w:t xml:space="preserve"> </w:t>
      </w:r>
      <w:r w:rsidRPr="00EC34FA">
        <w:rPr>
          <w:spacing w:val="-3"/>
          <w:sz w:val="24"/>
          <w:szCs w:val="24"/>
        </w:rPr>
        <w:t>that</w:t>
      </w:r>
      <w:r w:rsidRPr="00EC34FA">
        <w:rPr>
          <w:spacing w:val="-7"/>
          <w:sz w:val="24"/>
          <w:szCs w:val="24"/>
        </w:rPr>
        <w:t xml:space="preserve"> </w:t>
      </w:r>
      <w:r w:rsidRPr="00EC34FA">
        <w:rPr>
          <w:sz w:val="24"/>
          <w:szCs w:val="24"/>
        </w:rPr>
        <w:t>are</w:t>
      </w:r>
      <w:r w:rsidRPr="00EC34FA">
        <w:rPr>
          <w:spacing w:val="-8"/>
          <w:sz w:val="24"/>
          <w:szCs w:val="24"/>
        </w:rPr>
        <w:t xml:space="preserve"> </w:t>
      </w:r>
      <w:r w:rsidRPr="00EC34FA">
        <w:rPr>
          <w:spacing w:val="-3"/>
          <w:sz w:val="24"/>
          <w:szCs w:val="24"/>
        </w:rPr>
        <w:t>likely</w:t>
      </w:r>
      <w:r w:rsidRPr="00EC34FA">
        <w:rPr>
          <w:spacing w:val="-5"/>
          <w:sz w:val="24"/>
          <w:szCs w:val="24"/>
        </w:rPr>
        <w:t xml:space="preserve"> </w:t>
      </w:r>
      <w:r w:rsidRPr="00EC34FA">
        <w:rPr>
          <w:sz w:val="24"/>
          <w:szCs w:val="24"/>
        </w:rPr>
        <w:t>to</w:t>
      </w:r>
      <w:r w:rsidRPr="00EC34FA">
        <w:rPr>
          <w:spacing w:val="-8"/>
          <w:sz w:val="24"/>
          <w:szCs w:val="24"/>
        </w:rPr>
        <w:t xml:space="preserve"> </w:t>
      </w:r>
      <w:r w:rsidRPr="00EC34FA">
        <w:rPr>
          <w:sz w:val="24"/>
          <w:szCs w:val="24"/>
        </w:rPr>
        <w:t>be</w:t>
      </w:r>
      <w:r w:rsidRPr="00EC34FA">
        <w:rPr>
          <w:spacing w:val="-8"/>
          <w:sz w:val="24"/>
          <w:szCs w:val="24"/>
        </w:rPr>
        <w:t xml:space="preserve"> </w:t>
      </w:r>
      <w:r w:rsidRPr="00EC34FA">
        <w:rPr>
          <w:spacing w:val="-3"/>
          <w:sz w:val="24"/>
          <w:szCs w:val="24"/>
        </w:rPr>
        <w:t>completed</w:t>
      </w:r>
      <w:r w:rsidRPr="00EC34FA">
        <w:rPr>
          <w:spacing w:val="-7"/>
          <w:sz w:val="24"/>
          <w:szCs w:val="24"/>
        </w:rPr>
        <w:t xml:space="preserve"> </w:t>
      </w:r>
      <w:r w:rsidRPr="00EC34FA">
        <w:rPr>
          <w:sz w:val="24"/>
          <w:szCs w:val="24"/>
        </w:rPr>
        <w:t>by</w:t>
      </w:r>
      <w:r w:rsidRPr="00EC34FA">
        <w:rPr>
          <w:spacing w:val="-7"/>
          <w:sz w:val="24"/>
          <w:szCs w:val="24"/>
        </w:rPr>
        <w:t xml:space="preserve"> </w:t>
      </w:r>
      <w:r w:rsidRPr="00EC34FA">
        <w:rPr>
          <w:spacing w:val="-2"/>
          <w:sz w:val="24"/>
          <w:szCs w:val="24"/>
        </w:rPr>
        <w:t>the</w:t>
      </w:r>
      <w:r w:rsidRPr="00EC34FA">
        <w:rPr>
          <w:spacing w:val="-7"/>
          <w:sz w:val="24"/>
          <w:szCs w:val="24"/>
        </w:rPr>
        <w:t xml:space="preserve"> </w:t>
      </w:r>
      <w:r w:rsidRPr="00EC34FA">
        <w:rPr>
          <w:spacing w:val="-3"/>
          <w:sz w:val="24"/>
          <w:szCs w:val="24"/>
        </w:rPr>
        <w:t>analysis</w:t>
      </w:r>
      <w:r w:rsidRPr="00EC34FA">
        <w:rPr>
          <w:spacing w:val="-8"/>
          <w:sz w:val="24"/>
          <w:szCs w:val="24"/>
        </w:rPr>
        <w:t xml:space="preserve"> </w:t>
      </w:r>
      <w:r w:rsidRPr="00EC34FA">
        <w:rPr>
          <w:spacing w:val="-4"/>
          <w:sz w:val="24"/>
          <w:szCs w:val="24"/>
        </w:rPr>
        <w:t>year.</w:t>
      </w:r>
    </w:p>
    <w:p w:rsidR="00C34E61" w:rsidRPr="00EC34FA" w:rsidRDefault="00C34E61" w:rsidP="00FA3B5A">
      <w:pPr>
        <w:pStyle w:val="Heading3"/>
        <w:spacing w:after="80" w:line="240" w:lineRule="auto"/>
        <w:jc w:val="both"/>
      </w:pPr>
      <w:r w:rsidRPr="00EC34FA">
        <w:t>PROBABLE IMPACTS OF THE PROPOSED ACTIONS</w:t>
      </w:r>
    </w:p>
    <w:p w:rsidR="00C34E61" w:rsidRPr="00EC34FA" w:rsidRDefault="00C34E61" w:rsidP="00B0147A">
      <w:pPr>
        <w:pStyle w:val="BodyText"/>
        <w:jc w:val="both"/>
        <w:rPr>
          <w:sz w:val="24"/>
          <w:szCs w:val="24"/>
        </w:rPr>
      </w:pPr>
      <w:r w:rsidRPr="00EC34FA">
        <w:rPr>
          <w:sz w:val="24"/>
          <w:szCs w:val="24"/>
        </w:rPr>
        <w:t xml:space="preserve">For each of the technical areas of analysis identified in the </w:t>
      </w:r>
      <w:r w:rsidRPr="00EC34FA">
        <w:rPr>
          <w:i/>
          <w:sz w:val="24"/>
          <w:szCs w:val="24"/>
        </w:rPr>
        <w:t>CEQR Technical Manual</w:t>
      </w:r>
      <w:r w:rsidRPr="00EC34FA">
        <w:rPr>
          <w:sz w:val="24"/>
          <w:szCs w:val="24"/>
        </w:rPr>
        <w:t xml:space="preserve">, conditions with the proposed project (the With Action condition) will be compared to the No Action condition (see </w:t>
      </w:r>
      <w:r w:rsidRPr="00EC34FA">
        <w:rPr>
          <w:b/>
          <w:sz w:val="24"/>
          <w:szCs w:val="24"/>
        </w:rPr>
        <w:t>Table S-1</w:t>
      </w:r>
      <w:r w:rsidRPr="00EC34FA">
        <w:rPr>
          <w:sz w:val="24"/>
          <w:szCs w:val="24"/>
        </w:rPr>
        <w:t>).</w:t>
      </w:r>
    </w:p>
    <w:p w:rsidR="00C34E61" w:rsidRPr="00EC34FA" w:rsidRDefault="00C34E61" w:rsidP="00FA3B5A">
      <w:pPr>
        <w:pStyle w:val="Heading4"/>
        <w:spacing w:before="0" w:after="0" w:line="240" w:lineRule="auto"/>
        <w:ind w:left="0"/>
        <w:jc w:val="right"/>
        <w:rPr>
          <w:b/>
        </w:rPr>
      </w:pPr>
      <w:r w:rsidRPr="00EC34FA">
        <w:rPr>
          <w:b/>
        </w:rPr>
        <w:t>Table S-1</w:t>
      </w:r>
    </w:p>
    <w:p w:rsidR="00C34E61" w:rsidRPr="00EC34FA" w:rsidRDefault="00C34E61" w:rsidP="00FA3B5A">
      <w:pPr>
        <w:spacing w:after="0" w:line="240" w:lineRule="auto"/>
        <w:jc w:val="right"/>
        <w:rPr>
          <w:rFonts w:ascii="Times New Roman" w:hAnsi="Times New Roman" w:cs="Times New Roman"/>
          <w:b/>
          <w:sz w:val="24"/>
          <w:szCs w:val="24"/>
        </w:rPr>
      </w:pPr>
      <w:r w:rsidRPr="00EC34FA">
        <w:rPr>
          <w:rFonts w:ascii="Times New Roman" w:hAnsi="Times New Roman" w:cs="Times New Roman"/>
          <w:b/>
          <w:sz w:val="24"/>
          <w:szCs w:val="24"/>
        </w:rPr>
        <w:t>Comparison of No Action and With Action Scenarios</w:t>
      </w:r>
    </w:p>
    <w:tbl>
      <w:tblPr>
        <w:tblW w:w="1017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Caption w:val="Comparison of No Action and With Action Scenarios"/>
      </w:tblPr>
      <w:tblGrid>
        <w:gridCol w:w="2940"/>
        <w:gridCol w:w="2520"/>
        <w:gridCol w:w="2340"/>
        <w:gridCol w:w="2370"/>
      </w:tblGrid>
      <w:tr w:rsidR="00C34E61" w:rsidRPr="001B7212" w:rsidTr="001B7212">
        <w:trPr>
          <w:trHeight w:hRule="exact" w:val="578"/>
          <w:jc w:val="center"/>
        </w:trPr>
        <w:tc>
          <w:tcPr>
            <w:tcW w:w="2940" w:type="dxa"/>
            <w:tcBorders>
              <w:top w:val="single" w:sz="24" w:space="0" w:color="auto"/>
              <w:left w:val="single" w:sz="24" w:space="0" w:color="auto"/>
              <w:bottom w:val="single" w:sz="24" w:space="0" w:color="auto"/>
              <w:right w:val="single" w:sz="2" w:space="0" w:color="000000"/>
            </w:tcBorders>
            <w:vAlign w:val="bottom"/>
          </w:tcPr>
          <w:p w:rsidR="00C34E61" w:rsidRPr="001B7212" w:rsidRDefault="00C34E61" w:rsidP="001B7212">
            <w:pPr>
              <w:pStyle w:val="TableParagraph"/>
              <w:spacing w:line="240" w:lineRule="auto"/>
              <w:jc w:val="left"/>
              <w:rPr>
                <w:rFonts w:ascii="Times New Roman" w:hAnsi="Times New Roman" w:cs="Times New Roman"/>
                <w:b/>
              </w:rPr>
            </w:pPr>
            <w:r w:rsidRPr="001B7212">
              <w:rPr>
                <w:rFonts w:ascii="Times New Roman" w:hAnsi="Times New Roman" w:cs="Times New Roman"/>
                <w:b/>
              </w:rPr>
              <w:t>Use (GSF)</w:t>
            </w:r>
          </w:p>
        </w:tc>
        <w:tc>
          <w:tcPr>
            <w:tcW w:w="2520" w:type="dxa"/>
            <w:tcBorders>
              <w:top w:val="single" w:sz="24" w:space="0" w:color="auto"/>
              <w:left w:val="single" w:sz="2" w:space="0" w:color="000000"/>
              <w:bottom w:val="single" w:sz="24" w:space="0" w:color="auto"/>
              <w:right w:val="single" w:sz="2" w:space="0" w:color="000000"/>
            </w:tcBorders>
            <w:vAlign w:val="bottom"/>
          </w:tcPr>
          <w:p w:rsidR="00C34E61" w:rsidRPr="001B7212" w:rsidRDefault="001B7212" w:rsidP="001B7212">
            <w:pPr>
              <w:pStyle w:val="TableParagraph"/>
              <w:spacing w:line="240" w:lineRule="auto"/>
              <w:rPr>
                <w:rFonts w:ascii="Times New Roman" w:hAnsi="Times New Roman" w:cs="Times New Roman"/>
                <w:b/>
              </w:rPr>
            </w:pPr>
            <w:r>
              <w:rPr>
                <w:rFonts w:ascii="Times New Roman" w:hAnsi="Times New Roman" w:cs="Times New Roman"/>
                <w:b/>
              </w:rPr>
              <w:t xml:space="preserve">Existing </w:t>
            </w:r>
            <w:r w:rsidR="00C34E61" w:rsidRPr="001B7212">
              <w:rPr>
                <w:rFonts w:ascii="Times New Roman" w:hAnsi="Times New Roman" w:cs="Times New Roman"/>
                <w:b/>
              </w:rPr>
              <w:t>Conditions/No Action Scenario</w:t>
            </w:r>
          </w:p>
        </w:tc>
        <w:tc>
          <w:tcPr>
            <w:tcW w:w="2340" w:type="dxa"/>
            <w:tcBorders>
              <w:top w:val="single" w:sz="24" w:space="0" w:color="auto"/>
              <w:left w:val="single" w:sz="2" w:space="0" w:color="000000"/>
              <w:bottom w:val="single" w:sz="24" w:space="0" w:color="auto"/>
              <w:right w:val="single" w:sz="2" w:space="0" w:color="000000"/>
            </w:tcBorders>
            <w:vAlign w:val="bottom"/>
          </w:tcPr>
          <w:p w:rsidR="00C34E61" w:rsidRPr="001B7212" w:rsidRDefault="00C34E61" w:rsidP="001B7212">
            <w:pPr>
              <w:pStyle w:val="TableParagraph"/>
              <w:spacing w:line="240" w:lineRule="auto"/>
              <w:rPr>
                <w:rFonts w:ascii="Times New Roman" w:hAnsi="Times New Roman" w:cs="Times New Roman"/>
                <w:b/>
              </w:rPr>
            </w:pPr>
            <w:r w:rsidRPr="001B7212">
              <w:rPr>
                <w:rFonts w:ascii="Times New Roman" w:hAnsi="Times New Roman" w:cs="Times New Roman"/>
                <w:b/>
              </w:rPr>
              <w:t>With Action Scenario</w:t>
            </w:r>
          </w:p>
        </w:tc>
        <w:tc>
          <w:tcPr>
            <w:tcW w:w="2370" w:type="dxa"/>
            <w:tcBorders>
              <w:top w:val="single" w:sz="24" w:space="0" w:color="auto"/>
              <w:left w:val="single" w:sz="2" w:space="0" w:color="000000"/>
              <w:bottom w:val="single" w:sz="24" w:space="0" w:color="auto"/>
              <w:right w:val="single" w:sz="24" w:space="0" w:color="auto"/>
            </w:tcBorders>
            <w:vAlign w:val="bottom"/>
          </w:tcPr>
          <w:p w:rsidR="00C34E61" w:rsidRPr="001B7212" w:rsidRDefault="00C34E61" w:rsidP="001B7212">
            <w:pPr>
              <w:pStyle w:val="TableParagraph"/>
              <w:spacing w:line="240" w:lineRule="auto"/>
              <w:rPr>
                <w:rFonts w:ascii="Times New Roman" w:hAnsi="Times New Roman" w:cs="Times New Roman"/>
                <w:b/>
              </w:rPr>
            </w:pPr>
            <w:r w:rsidRPr="001B7212">
              <w:rPr>
                <w:rFonts w:ascii="Times New Roman" w:hAnsi="Times New Roman" w:cs="Times New Roman"/>
                <w:b/>
              </w:rPr>
              <w:t>Increment</w:t>
            </w:r>
          </w:p>
        </w:tc>
      </w:tr>
      <w:tr w:rsidR="00C34E61" w:rsidRPr="001B7212" w:rsidTr="001B7212">
        <w:trPr>
          <w:trHeight w:hRule="exact" w:val="407"/>
          <w:jc w:val="center"/>
        </w:trPr>
        <w:tc>
          <w:tcPr>
            <w:tcW w:w="2940" w:type="dxa"/>
            <w:tcBorders>
              <w:top w:val="single" w:sz="24" w:space="0" w:color="auto"/>
              <w:left w:val="single" w:sz="24" w:space="0" w:color="auto"/>
              <w:bottom w:val="single" w:sz="2" w:space="0" w:color="000000"/>
              <w:right w:val="single" w:sz="2" w:space="0" w:color="000000"/>
            </w:tcBorders>
          </w:tcPr>
          <w:p w:rsidR="00C34E61" w:rsidRPr="001B7212" w:rsidRDefault="00C34E61" w:rsidP="00EC34FA">
            <w:pPr>
              <w:pStyle w:val="TableParagraph"/>
              <w:spacing w:line="240" w:lineRule="auto"/>
              <w:jc w:val="both"/>
              <w:rPr>
                <w:rFonts w:ascii="Times New Roman" w:hAnsi="Times New Roman" w:cs="Times New Roman"/>
                <w:b/>
              </w:rPr>
            </w:pPr>
            <w:r w:rsidRPr="001B7212">
              <w:rPr>
                <w:rFonts w:ascii="Times New Roman" w:hAnsi="Times New Roman" w:cs="Times New Roman"/>
                <w:b/>
              </w:rPr>
              <w:t>Use Group 2 (Residential)</w:t>
            </w:r>
          </w:p>
        </w:tc>
        <w:tc>
          <w:tcPr>
            <w:tcW w:w="2520" w:type="dxa"/>
            <w:tcBorders>
              <w:top w:val="single" w:sz="24" w:space="0" w:color="auto"/>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w w:val="99"/>
              </w:rPr>
              <w:t>0</w:t>
            </w:r>
          </w:p>
        </w:tc>
        <w:tc>
          <w:tcPr>
            <w:tcW w:w="2340" w:type="dxa"/>
            <w:tcBorders>
              <w:top w:val="single" w:sz="24" w:space="0" w:color="auto"/>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 xml:space="preserve">1,015,000 </w:t>
            </w:r>
            <w:proofErr w:type="spellStart"/>
            <w:r w:rsidRPr="001B7212">
              <w:rPr>
                <w:rFonts w:ascii="Times New Roman" w:hAnsi="Times New Roman" w:cs="Times New Roman"/>
              </w:rPr>
              <w:t>gsf</w:t>
            </w:r>
            <w:proofErr w:type="spellEnd"/>
          </w:p>
        </w:tc>
        <w:tc>
          <w:tcPr>
            <w:tcW w:w="2370" w:type="dxa"/>
            <w:tcBorders>
              <w:top w:val="single" w:sz="24" w:space="0" w:color="auto"/>
              <w:left w:val="single" w:sz="2" w:space="0" w:color="000000"/>
              <w:bottom w:val="single" w:sz="2" w:space="0" w:color="000000"/>
              <w:right w:val="single" w:sz="24" w:space="0" w:color="auto"/>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 xml:space="preserve">+1,015,000 </w:t>
            </w:r>
            <w:proofErr w:type="spellStart"/>
            <w:r w:rsidRPr="001B7212">
              <w:rPr>
                <w:rFonts w:ascii="Times New Roman" w:hAnsi="Times New Roman" w:cs="Times New Roman"/>
              </w:rPr>
              <w:t>gsf</w:t>
            </w:r>
            <w:proofErr w:type="spellEnd"/>
          </w:p>
        </w:tc>
      </w:tr>
      <w:tr w:rsidR="00C34E61" w:rsidRPr="001B7212" w:rsidTr="001B7212">
        <w:trPr>
          <w:trHeight w:hRule="exact" w:val="388"/>
          <w:jc w:val="center"/>
        </w:trPr>
        <w:tc>
          <w:tcPr>
            <w:tcW w:w="2940" w:type="dxa"/>
            <w:tcBorders>
              <w:top w:val="single" w:sz="2" w:space="0" w:color="000000"/>
              <w:left w:val="single" w:sz="24" w:space="0" w:color="auto"/>
              <w:bottom w:val="single" w:sz="2" w:space="0" w:color="000000"/>
              <w:right w:val="single" w:sz="2" w:space="0" w:color="000000"/>
            </w:tcBorders>
            <w:vAlign w:val="center"/>
          </w:tcPr>
          <w:p w:rsidR="00C34E61" w:rsidRPr="001B7212" w:rsidRDefault="00C34E61" w:rsidP="001B7212">
            <w:pPr>
              <w:pStyle w:val="TableParagraph"/>
              <w:spacing w:line="240" w:lineRule="auto"/>
              <w:jc w:val="right"/>
              <w:rPr>
                <w:rFonts w:ascii="Times New Roman" w:hAnsi="Times New Roman" w:cs="Times New Roman"/>
                <w:b/>
              </w:rPr>
            </w:pPr>
            <w:r w:rsidRPr="001B7212">
              <w:rPr>
                <w:rFonts w:ascii="Times New Roman" w:hAnsi="Times New Roman" w:cs="Times New Roman"/>
                <w:b/>
              </w:rPr>
              <w:t>Residential Units</w:t>
            </w:r>
          </w:p>
        </w:tc>
        <w:tc>
          <w:tcPr>
            <w:tcW w:w="252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w w:val="99"/>
              </w:rPr>
              <w:t>0</w:t>
            </w:r>
          </w:p>
        </w:tc>
        <w:tc>
          <w:tcPr>
            <w:tcW w:w="234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vertAlign w:val="superscript"/>
              </w:rPr>
            </w:pPr>
            <w:r w:rsidRPr="001B7212">
              <w:rPr>
                <w:rFonts w:ascii="Times New Roman" w:hAnsi="Times New Roman" w:cs="Times New Roman"/>
              </w:rPr>
              <w:t>1,200</w:t>
            </w:r>
            <w:r w:rsidR="001B7212">
              <w:rPr>
                <w:rFonts w:ascii="Times New Roman" w:hAnsi="Times New Roman" w:cs="Times New Roman"/>
                <w:position w:val="8"/>
                <w:vertAlign w:val="superscript"/>
              </w:rPr>
              <w:t>1</w:t>
            </w:r>
          </w:p>
        </w:tc>
        <w:tc>
          <w:tcPr>
            <w:tcW w:w="2370" w:type="dxa"/>
            <w:tcBorders>
              <w:top w:val="single" w:sz="2" w:space="0" w:color="000000"/>
              <w:left w:val="single" w:sz="2" w:space="0" w:color="000000"/>
              <w:bottom w:val="single" w:sz="2" w:space="0" w:color="000000"/>
              <w:right w:val="single" w:sz="24" w:space="0" w:color="auto"/>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+1,200</w:t>
            </w:r>
          </w:p>
        </w:tc>
      </w:tr>
      <w:tr w:rsidR="00C34E61" w:rsidRPr="001B7212" w:rsidTr="001B7212">
        <w:trPr>
          <w:trHeight w:hRule="exact" w:val="361"/>
          <w:jc w:val="center"/>
        </w:trPr>
        <w:tc>
          <w:tcPr>
            <w:tcW w:w="2940" w:type="dxa"/>
            <w:tcBorders>
              <w:top w:val="single" w:sz="2" w:space="0" w:color="000000"/>
              <w:left w:val="single" w:sz="24" w:space="0" w:color="auto"/>
              <w:bottom w:val="single" w:sz="2" w:space="0" w:color="000000"/>
              <w:right w:val="single" w:sz="2" w:space="0" w:color="000000"/>
            </w:tcBorders>
            <w:vAlign w:val="center"/>
          </w:tcPr>
          <w:p w:rsidR="00C34E61" w:rsidRPr="00FA3B5A" w:rsidRDefault="00C34E61" w:rsidP="001B7212">
            <w:pPr>
              <w:pStyle w:val="TableParagraph"/>
              <w:spacing w:line="240" w:lineRule="auto"/>
              <w:jc w:val="right"/>
              <w:rPr>
                <w:rFonts w:ascii="Times New Roman" w:hAnsi="Times New Roman" w:cs="Times New Roman"/>
                <w:b/>
              </w:rPr>
            </w:pPr>
            <w:r w:rsidRPr="00FA3B5A">
              <w:rPr>
                <w:rFonts w:ascii="Times New Roman" w:hAnsi="Times New Roman" w:cs="Times New Roman"/>
                <w:b/>
              </w:rPr>
              <w:t>Affordable Unit Count</w:t>
            </w:r>
          </w:p>
        </w:tc>
        <w:tc>
          <w:tcPr>
            <w:tcW w:w="252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w w:val="99"/>
              </w:rPr>
              <w:t>0</w:t>
            </w:r>
          </w:p>
        </w:tc>
        <w:tc>
          <w:tcPr>
            <w:tcW w:w="234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vertAlign w:val="superscript"/>
              </w:rPr>
            </w:pPr>
            <w:r w:rsidRPr="001B7212">
              <w:rPr>
                <w:rFonts w:ascii="Times New Roman" w:hAnsi="Times New Roman" w:cs="Times New Roman"/>
              </w:rPr>
              <w:t>360</w:t>
            </w:r>
            <w:r w:rsidR="001B7212">
              <w:rPr>
                <w:rFonts w:ascii="Times New Roman" w:hAnsi="Times New Roman" w:cs="Times New Roman"/>
                <w:position w:val="8"/>
                <w:vertAlign w:val="superscript"/>
              </w:rPr>
              <w:t>2</w:t>
            </w:r>
          </w:p>
        </w:tc>
        <w:tc>
          <w:tcPr>
            <w:tcW w:w="2370" w:type="dxa"/>
            <w:tcBorders>
              <w:top w:val="single" w:sz="2" w:space="0" w:color="000000"/>
              <w:left w:val="single" w:sz="2" w:space="0" w:color="000000"/>
              <w:bottom w:val="single" w:sz="2" w:space="0" w:color="000000"/>
              <w:right w:val="single" w:sz="24" w:space="0" w:color="auto"/>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+360</w:t>
            </w:r>
          </w:p>
        </w:tc>
      </w:tr>
      <w:tr w:rsidR="00C34E61" w:rsidRPr="001B7212" w:rsidTr="001B7212">
        <w:trPr>
          <w:trHeight w:hRule="exact" w:val="370"/>
          <w:jc w:val="center"/>
        </w:trPr>
        <w:tc>
          <w:tcPr>
            <w:tcW w:w="2940" w:type="dxa"/>
            <w:tcBorders>
              <w:top w:val="single" w:sz="2" w:space="0" w:color="000000"/>
              <w:left w:val="single" w:sz="24" w:space="0" w:color="auto"/>
              <w:bottom w:val="single" w:sz="2" w:space="0" w:color="000000"/>
              <w:right w:val="single" w:sz="2" w:space="0" w:color="000000"/>
            </w:tcBorders>
          </w:tcPr>
          <w:p w:rsidR="00C34E61" w:rsidRPr="001B7212" w:rsidRDefault="00C34E61" w:rsidP="00EC34FA">
            <w:pPr>
              <w:pStyle w:val="TableParagraph"/>
              <w:spacing w:line="240" w:lineRule="auto"/>
              <w:jc w:val="both"/>
              <w:rPr>
                <w:rFonts w:ascii="Times New Roman" w:hAnsi="Times New Roman" w:cs="Times New Roman"/>
                <w:b/>
              </w:rPr>
            </w:pPr>
            <w:r w:rsidRPr="001B7212">
              <w:rPr>
                <w:rFonts w:ascii="Times New Roman" w:hAnsi="Times New Roman" w:cs="Times New Roman"/>
                <w:b/>
              </w:rPr>
              <w:t>Use Group 6A/6C (Retail)</w:t>
            </w:r>
          </w:p>
        </w:tc>
        <w:tc>
          <w:tcPr>
            <w:tcW w:w="252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w w:val="99"/>
              </w:rPr>
              <w:t>0</w:t>
            </w:r>
          </w:p>
        </w:tc>
        <w:tc>
          <w:tcPr>
            <w:tcW w:w="234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 xml:space="preserve">25,000 </w:t>
            </w:r>
            <w:proofErr w:type="spellStart"/>
            <w:r w:rsidRPr="001B7212">
              <w:rPr>
                <w:rFonts w:ascii="Times New Roman" w:hAnsi="Times New Roman" w:cs="Times New Roman"/>
              </w:rPr>
              <w:t>gsf</w:t>
            </w:r>
            <w:proofErr w:type="spellEnd"/>
          </w:p>
        </w:tc>
        <w:tc>
          <w:tcPr>
            <w:tcW w:w="2370" w:type="dxa"/>
            <w:tcBorders>
              <w:top w:val="single" w:sz="2" w:space="0" w:color="000000"/>
              <w:left w:val="single" w:sz="2" w:space="0" w:color="000000"/>
              <w:bottom w:val="single" w:sz="2" w:space="0" w:color="000000"/>
              <w:right w:val="single" w:sz="24" w:space="0" w:color="auto"/>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 xml:space="preserve">+25,000 </w:t>
            </w:r>
            <w:proofErr w:type="spellStart"/>
            <w:r w:rsidRPr="001B7212">
              <w:rPr>
                <w:rFonts w:ascii="Times New Roman" w:hAnsi="Times New Roman" w:cs="Times New Roman"/>
              </w:rPr>
              <w:t>gsf</w:t>
            </w:r>
            <w:proofErr w:type="spellEnd"/>
          </w:p>
        </w:tc>
      </w:tr>
      <w:tr w:rsidR="00C34E61" w:rsidRPr="001B7212" w:rsidTr="001B7212">
        <w:trPr>
          <w:trHeight w:hRule="exact" w:val="811"/>
          <w:jc w:val="center"/>
        </w:trPr>
        <w:tc>
          <w:tcPr>
            <w:tcW w:w="2940" w:type="dxa"/>
            <w:tcBorders>
              <w:top w:val="single" w:sz="2" w:space="0" w:color="000000"/>
              <w:left w:val="single" w:sz="24" w:space="0" w:color="auto"/>
              <w:bottom w:val="single" w:sz="2" w:space="0" w:color="000000"/>
              <w:right w:val="single" w:sz="2" w:space="0" w:color="000000"/>
            </w:tcBorders>
          </w:tcPr>
          <w:p w:rsidR="00C34E61" w:rsidRPr="001B7212" w:rsidRDefault="00C34E61" w:rsidP="001B7212">
            <w:pPr>
              <w:pStyle w:val="TableParagraph"/>
              <w:spacing w:line="240" w:lineRule="auto"/>
              <w:jc w:val="left"/>
              <w:rPr>
                <w:rFonts w:ascii="Times New Roman" w:hAnsi="Times New Roman" w:cs="Times New Roman"/>
                <w:b/>
              </w:rPr>
            </w:pPr>
            <w:r w:rsidRPr="001B7212">
              <w:rPr>
                <w:rFonts w:ascii="Times New Roman" w:hAnsi="Times New Roman" w:cs="Times New Roman"/>
                <w:b/>
              </w:rPr>
              <w:t>Use Group 3A (Public School)</w:t>
            </w:r>
          </w:p>
        </w:tc>
        <w:tc>
          <w:tcPr>
            <w:tcW w:w="252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 xml:space="preserve">103,498 </w:t>
            </w:r>
            <w:proofErr w:type="spellStart"/>
            <w:r w:rsidRPr="001B7212">
              <w:rPr>
                <w:rFonts w:ascii="Times New Roman" w:hAnsi="Times New Roman" w:cs="Times New Roman"/>
              </w:rPr>
              <w:t>gsf</w:t>
            </w:r>
            <w:proofErr w:type="spellEnd"/>
          </w:p>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(1 public technical school)</w:t>
            </w:r>
          </w:p>
        </w:tc>
        <w:tc>
          <w:tcPr>
            <w:tcW w:w="234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 xml:space="preserve">270,000 </w:t>
            </w:r>
            <w:proofErr w:type="spellStart"/>
            <w:r w:rsidRPr="001B7212">
              <w:rPr>
                <w:rFonts w:ascii="Times New Roman" w:hAnsi="Times New Roman" w:cs="Times New Roman"/>
              </w:rPr>
              <w:t>gsf</w:t>
            </w:r>
            <w:proofErr w:type="spellEnd"/>
          </w:p>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(1 public technical school 2 public high schools)</w:t>
            </w:r>
          </w:p>
        </w:tc>
        <w:tc>
          <w:tcPr>
            <w:tcW w:w="2370" w:type="dxa"/>
            <w:tcBorders>
              <w:top w:val="single" w:sz="2" w:space="0" w:color="000000"/>
              <w:left w:val="single" w:sz="2" w:space="0" w:color="000000"/>
              <w:bottom w:val="single" w:sz="2" w:space="0" w:color="000000"/>
              <w:right w:val="single" w:sz="24" w:space="0" w:color="auto"/>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 xml:space="preserve">+166,502 </w:t>
            </w:r>
            <w:proofErr w:type="spellStart"/>
            <w:r w:rsidRPr="001B7212">
              <w:rPr>
                <w:rFonts w:ascii="Times New Roman" w:hAnsi="Times New Roman" w:cs="Times New Roman"/>
              </w:rPr>
              <w:t>gsf</w:t>
            </w:r>
            <w:proofErr w:type="spellEnd"/>
          </w:p>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2 public high schools</w:t>
            </w:r>
          </w:p>
        </w:tc>
      </w:tr>
      <w:tr w:rsidR="00C34E61" w:rsidRPr="001B7212" w:rsidTr="001B7212">
        <w:trPr>
          <w:trHeight w:hRule="exact" w:val="442"/>
          <w:jc w:val="center"/>
        </w:trPr>
        <w:tc>
          <w:tcPr>
            <w:tcW w:w="2940" w:type="dxa"/>
            <w:tcBorders>
              <w:top w:val="single" w:sz="2" w:space="0" w:color="000000"/>
              <w:left w:val="single" w:sz="24" w:space="0" w:color="auto"/>
              <w:bottom w:val="single" w:sz="2" w:space="0" w:color="000000"/>
              <w:right w:val="single" w:sz="2" w:space="0" w:color="000000"/>
            </w:tcBorders>
          </w:tcPr>
          <w:p w:rsidR="00C34E61" w:rsidRPr="001B7212" w:rsidRDefault="00C34E61" w:rsidP="00EC34FA">
            <w:pPr>
              <w:pStyle w:val="TableParagraph"/>
              <w:spacing w:line="240" w:lineRule="auto"/>
              <w:jc w:val="both"/>
              <w:rPr>
                <w:rFonts w:ascii="Times New Roman" w:hAnsi="Times New Roman" w:cs="Times New Roman"/>
                <w:b/>
              </w:rPr>
            </w:pPr>
            <w:r w:rsidRPr="001B7212">
              <w:rPr>
                <w:rFonts w:ascii="Times New Roman" w:hAnsi="Times New Roman" w:cs="Times New Roman"/>
                <w:b/>
              </w:rPr>
              <w:t>Accessory Parking</w:t>
            </w:r>
          </w:p>
        </w:tc>
        <w:tc>
          <w:tcPr>
            <w:tcW w:w="252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 xml:space="preserve">34 </w:t>
            </w:r>
            <w:r w:rsidRPr="001B7212">
              <w:rPr>
                <w:rFonts w:ascii="Times New Roman" w:hAnsi="Times New Roman" w:cs="Times New Roman"/>
                <w:i/>
              </w:rPr>
              <w:t>surface</w:t>
            </w:r>
            <w:r w:rsidRPr="001B7212">
              <w:rPr>
                <w:rFonts w:ascii="Times New Roman" w:hAnsi="Times New Roman" w:cs="Times New Roman"/>
                <w:position w:val="8"/>
              </w:rPr>
              <w:t>3</w:t>
            </w:r>
          </w:p>
        </w:tc>
        <w:tc>
          <w:tcPr>
            <w:tcW w:w="2340" w:type="dxa"/>
            <w:tcBorders>
              <w:top w:val="single" w:sz="2" w:space="0" w:color="000000"/>
              <w:left w:val="single" w:sz="2" w:space="0" w:color="000000"/>
              <w:bottom w:val="single" w:sz="2" w:space="0" w:color="000000"/>
              <w:right w:val="single" w:sz="2" w:space="0" w:color="000000"/>
            </w:tcBorders>
            <w:vAlign w:val="center"/>
          </w:tcPr>
          <w:p w:rsidR="00C34E61" w:rsidRPr="001B7212" w:rsidRDefault="00C34E61" w:rsidP="001B7212">
            <w:pPr>
              <w:pStyle w:val="TableParagraph"/>
              <w:spacing w:line="240" w:lineRule="auto"/>
              <w:rPr>
                <w:rFonts w:ascii="Times New Roman" w:hAnsi="Times New Roman" w:cs="Times New Roman"/>
                <w:i/>
              </w:rPr>
            </w:pPr>
            <w:r w:rsidRPr="001B7212">
              <w:rPr>
                <w:rFonts w:ascii="Times New Roman" w:hAnsi="Times New Roman" w:cs="Times New Roman"/>
              </w:rPr>
              <w:t xml:space="preserve">0 </w:t>
            </w:r>
            <w:r w:rsidRPr="001B7212">
              <w:rPr>
                <w:rFonts w:ascii="Times New Roman" w:hAnsi="Times New Roman" w:cs="Times New Roman"/>
                <w:i/>
              </w:rPr>
              <w:t>surface</w:t>
            </w:r>
            <w:r w:rsidRPr="001B7212">
              <w:rPr>
                <w:rFonts w:ascii="Times New Roman" w:hAnsi="Times New Roman" w:cs="Times New Roman"/>
                <w:i/>
                <w:position w:val="8"/>
              </w:rPr>
              <w:t>4</w:t>
            </w:r>
          </w:p>
        </w:tc>
        <w:tc>
          <w:tcPr>
            <w:tcW w:w="2370" w:type="dxa"/>
            <w:tcBorders>
              <w:top w:val="single" w:sz="2" w:space="0" w:color="000000"/>
              <w:left w:val="single" w:sz="2" w:space="0" w:color="000000"/>
              <w:bottom w:val="single" w:sz="2" w:space="0" w:color="000000"/>
              <w:right w:val="single" w:sz="24" w:space="0" w:color="auto"/>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(34)</w:t>
            </w:r>
            <w:r w:rsidRPr="001B7212">
              <w:rPr>
                <w:rFonts w:ascii="Times New Roman" w:hAnsi="Times New Roman" w:cs="Times New Roman"/>
                <w:position w:val="8"/>
              </w:rPr>
              <w:t>4</w:t>
            </w:r>
          </w:p>
        </w:tc>
      </w:tr>
      <w:tr w:rsidR="00C34E61" w:rsidRPr="001B7212" w:rsidTr="001B7212">
        <w:trPr>
          <w:trHeight w:hRule="exact" w:val="541"/>
          <w:jc w:val="center"/>
        </w:trPr>
        <w:tc>
          <w:tcPr>
            <w:tcW w:w="2940" w:type="dxa"/>
            <w:tcBorders>
              <w:top w:val="single" w:sz="2" w:space="0" w:color="000000"/>
              <w:left w:val="single" w:sz="24" w:space="0" w:color="auto"/>
              <w:bottom w:val="single" w:sz="2" w:space="0" w:color="000000"/>
              <w:right w:val="single" w:sz="2" w:space="0" w:color="000000"/>
            </w:tcBorders>
          </w:tcPr>
          <w:p w:rsidR="00C34E61" w:rsidRPr="001B7212" w:rsidRDefault="00C34E61" w:rsidP="00EC34FA">
            <w:pPr>
              <w:pStyle w:val="TableParagraph"/>
              <w:spacing w:line="240" w:lineRule="auto"/>
              <w:jc w:val="both"/>
              <w:rPr>
                <w:rFonts w:ascii="Times New Roman" w:hAnsi="Times New Roman" w:cs="Times New Roman"/>
                <w:b/>
              </w:rPr>
            </w:pPr>
            <w:r w:rsidRPr="001B7212">
              <w:rPr>
                <w:rFonts w:ascii="Times New Roman" w:hAnsi="Times New Roman" w:cs="Times New Roman"/>
                <w:b/>
              </w:rPr>
              <w:t>Jointly-Operated Playground</w:t>
            </w:r>
          </w:p>
        </w:tc>
        <w:tc>
          <w:tcPr>
            <w:tcW w:w="2520" w:type="dxa"/>
            <w:tcBorders>
              <w:top w:val="single" w:sz="2" w:space="0" w:color="000000"/>
              <w:left w:val="single" w:sz="2" w:space="0" w:color="000000"/>
              <w:bottom w:val="single" w:sz="2" w:space="0" w:color="000000"/>
              <w:right w:val="single" w:sz="2" w:space="0" w:color="000000"/>
            </w:tcBorders>
            <w:vAlign w:val="bottom"/>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64,150 sf</w:t>
            </w:r>
          </w:p>
        </w:tc>
        <w:tc>
          <w:tcPr>
            <w:tcW w:w="2340" w:type="dxa"/>
            <w:tcBorders>
              <w:top w:val="single" w:sz="2" w:space="0" w:color="000000"/>
              <w:left w:val="single" w:sz="2" w:space="0" w:color="000000"/>
              <w:bottom w:val="single" w:sz="2" w:space="0" w:color="000000"/>
              <w:right w:val="single" w:sz="2" w:space="0" w:color="000000"/>
            </w:tcBorders>
            <w:vAlign w:val="bottom"/>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64,150 sf</w:t>
            </w:r>
          </w:p>
        </w:tc>
        <w:tc>
          <w:tcPr>
            <w:tcW w:w="2370" w:type="dxa"/>
            <w:tcBorders>
              <w:top w:val="single" w:sz="2" w:space="0" w:color="000000"/>
              <w:left w:val="single" w:sz="2" w:space="0" w:color="000000"/>
              <w:bottom w:val="single" w:sz="2" w:space="0" w:color="000000"/>
              <w:right w:val="single" w:sz="24" w:space="0" w:color="auto"/>
            </w:tcBorders>
            <w:vAlign w:val="center"/>
          </w:tcPr>
          <w:p w:rsidR="00C34E61" w:rsidRPr="001B7212" w:rsidRDefault="00C34E61" w:rsidP="001B7212">
            <w:pPr>
              <w:pStyle w:val="TableParagraph"/>
              <w:spacing w:line="240" w:lineRule="auto"/>
              <w:rPr>
                <w:rFonts w:ascii="Times New Roman" w:hAnsi="Times New Roman" w:cs="Times New Roman"/>
              </w:rPr>
            </w:pPr>
            <w:r w:rsidRPr="001B7212">
              <w:rPr>
                <w:rFonts w:ascii="Times New Roman" w:hAnsi="Times New Roman" w:cs="Times New Roman"/>
              </w:rPr>
              <w:t>No change in size; change in location on site</w:t>
            </w:r>
          </w:p>
        </w:tc>
      </w:tr>
      <w:tr w:rsidR="00C34E61" w:rsidRPr="001B7212" w:rsidTr="001B7212">
        <w:trPr>
          <w:trHeight w:hRule="exact" w:val="2440"/>
          <w:jc w:val="center"/>
        </w:trPr>
        <w:tc>
          <w:tcPr>
            <w:tcW w:w="10170" w:type="dxa"/>
            <w:gridSpan w:val="4"/>
            <w:tcBorders>
              <w:top w:val="single" w:sz="2" w:space="0" w:color="000000"/>
              <w:left w:val="single" w:sz="24" w:space="0" w:color="auto"/>
              <w:bottom w:val="single" w:sz="24" w:space="0" w:color="auto"/>
              <w:right w:val="single" w:sz="24" w:space="0" w:color="auto"/>
            </w:tcBorders>
          </w:tcPr>
          <w:p w:rsidR="00C34E61" w:rsidRPr="001B7212" w:rsidRDefault="00C34E61" w:rsidP="00FA3B5A">
            <w:pPr>
              <w:pStyle w:val="TableParagraph"/>
              <w:spacing w:line="240" w:lineRule="auto"/>
              <w:ind w:left="32" w:right="98"/>
              <w:jc w:val="both"/>
              <w:rPr>
                <w:rFonts w:ascii="Times New Roman" w:hAnsi="Times New Roman" w:cs="Times New Roman"/>
              </w:rPr>
            </w:pPr>
            <w:r w:rsidRPr="001B7212">
              <w:rPr>
                <w:rFonts w:ascii="Times New Roman" w:hAnsi="Times New Roman" w:cs="Times New Roman"/>
                <w:b/>
              </w:rPr>
              <w:t>Notes</w:t>
            </w:r>
            <w:r w:rsidRPr="001B7212">
              <w:rPr>
                <w:rFonts w:ascii="Times New Roman" w:hAnsi="Times New Roman" w:cs="Times New Roman"/>
              </w:rPr>
              <w:t>:</w:t>
            </w:r>
          </w:p>
          <w:p w:rsidR="00C34E61" w:rsidRPr="001B7212" w:rsidRDefault="00C34E61" w:rsidP="00FA3B5A">
            <w:pPr>
              <w:pStyle w:val="TableParagraph"/>
              <w:spacing w:line="240" w:lineRule="auto"/>
              <w:ind w:left="32" w:right="98"/>
              <w:jc w:val="both"/>
              <w:rPr>
                <w:rFonts w:ascii="Times New Roman" w:hAnsi="Times New Roman" w:cs="Times New Roman"/>
              </w:rPr>
            </w:pPr>
            <w:r w:rsidRPr="001B7212">
              <w:rPr>
                <w:rFonts w:ascii="Times New Roman" w:hAnsi="Times New Roman" w:cs="Times New Roman"/>
                <w:position w:val="8"/>
              </w:rPr>
              <w:t>1</w:t>
            </w:r>
            <w:r w:rsidRPr="001B7212">
              <w:rPr>
                <w:rFonts w:ascii="Times New Roman" w:hAnsi="Times New Roman" w:cs="Times New Roman"/>
              </w:rPr>
              <w:t>Depending on unit sizing, the project could contain between 1,100 and 1,200 dwelling units. For the purposes of a reasonable worst-case analysis, the EIS will assess potential project impacts based on 1,200 units.</w:t>
            </w:r>
          </w:p>
          <w:p w:rsidR="00C34E61" w:rsidRPr="001B7212" w:rsidRDefault="00C34E61" w:rsidP="00FA3B5A">
            <w:pPr>
              <w:pStyle w:val="TableParagraph"/>
              <w:spacing w:line="240" w:lineRule="auto"/>
              <w:ind w:left="32" w:right="98"/>
              <w:jc w:val="both"/>
              <w:rPr>
                <w:rFonts w:ascii="Times New Roman" w:hAnsi="Times New Roman" w:cs="Times New Roman"/>
              </w:rPr>
            </w:pPr>
            <w:r w:rsidRPr="001B7212">
              <w:rPr>
                <w:rFonts w:ascii="Times New Roman" w:hAnsi="Times New Roman" w:cs="Times New Roman"/>
                <w:position w:val="8"/>
              </w:rPr>
              <w:t>2</w:t>
            </w:r>
            <w:r w:rsidRPr="001B7212">
              <w:rPr>
                <w:rFonts w:ascii="Times New Roman" w:hAnsi="Times New Roman" w:cs="Times New Roman"/>
              </w:rPr>
              <w:t>Approximate number. Total number to be provided will be 30 percent of total built dwelling units.</w:t>
            </w:r>
          </w:p>
          <w:p w:rsidR="00C34E61" w:rsidRPr="001B7212" w:rsidRDefault="00C34E61" w:rsidP="00FA3B5A">
            <w:pPr>
              <w:pStyle w:val="TableParagraph"/>
              <w:spacing w:line="240" w:lineRule="auto"/>
              <w:ind w:left="32" w:right="98"/>
              <w:jc w:val="both"/>
              <w:rPr>
                <w:rFonts w:ascii="Times New Roman" w:hAnsi="Times New Roman" w:cs="Times New Roman"/>
              </w:rPr>
            </w:pPr>
            <w:r w:rsidRPr="001B7212">
              <w:rPr>
                <w:rFonts w:ascii="Times New Roman" w:hAnsi="Times New Roman" w:cs="Times New Roman"/>
                <w:position w:val="8"/>
              </w:rPr>
              <w:t>3</w:t>
            </w:r>
            <w:r w:rsidRPr="001B7212">
              <w:rPr>
                <w:rFonts w:ascii="Times New Roman" w:hAnsi="Times New Roman" w:cs="Times New Roman"/>
              </w:rPr>
              <w:t>The loading area is used as informal staff parking for 34 cars.</w:t>
            </w:r>
          </w:p>
          <w:p w:rsidR="00717774" w:rsidRDefault="00C34E61" w:rsidP="00FA3B5A">
            <w:pPr>
              <w:pStyle w:val="TableParagraph"/>
              <w:spacing w:line="240" w:lineRule="auto"/>
              <w:ind w:left="32" w:right="98"/>
              <w:jc w:val="both"/>
              <w:rPr>
                <w:rFonts w:ascii="Times New Roman" w:hAnsi="Times New Roman" w:cs="Times New Roman"/>
              </w:rPr>
            </w:pPr>
            <w:r w:rsidRPr="001B7212">
              <w:rPr>
                <w:rFonts w:ascii="Times New Roman" w:hAnsi="Times New Roman" w:cs="Times New Roman"/>
                <w:position w:val="8"/>
              </w:rPr>
              <w:t>4</w:t>
            </w:r>
            <w:r w:rsidRPr="001B7212">
              <w:rPr>
                <w:rFonts w:ascii="Times New Roman" w:hAnsi="Times New Roman" w:cs="Times New Roman"/>
              </w:rPr>
              <w:t>With the proposed special permit to waive accessory off-street parking requirements for non-income restricted dwelling</w:t>
            </w:r>
            <w:r w:rsidR="001B7212">
              <w:rPr>
                <w:rFonts w:ascii="Times New Roman" w:hAnsi="Times New Roman" w:cs="Times New Roman"/>
              </w:rPr>
              <w:t xml:space="preserve"> </w:t>
            </w:r>
            <w:r w:rsidRPr="001B7212">
              <w:rPr>
                <w:rFonts w:ascii="Times New Roman" w:hAnsi="Times New Roman" w:cs="Times New Roman"/>
              </w:rPr>
              <w:t>units, no parking would be provided. It is possible that the proposed project would include an accessory parking facility with up to 120 enclosed parking spaces.</w:t>
            </w:r>
          </w:p>
          <w:p w:rsidR="00F74FD9" w:rsidRDefault="00F74FD9" w:rsidP="00717774">
            <w:pPr>
              <w:jc w:val="center"/>
            </w:pPr>
          </w:p>
          <w:p w:rsidR="00C34E61" w:rsidRPr="00F74FD9" w:rsidRDefault="00C34E61" w:rsidP="00F74FD9">
            <w:pPr>
              <w:jc w:val="center"/>
            </w:pPr>
          </w:p>
        </w:tc>
      </w:tr>
    </w:tbl>
    <w:p w:rsidR="00636D2F" w:rsidRDefault="00636D2F" w:rsidP="00636D2F">
      <w:pPr>
        <w:pStyle w:val="Heading2"/>
        <w:numPr>
          <w:ilvl w:val="0"/>
          <w:numId w:val="0"/>
        </w:numPr>
        <w:tabs>
          <w:tab w:val="clear" w:pos="800"/>
        </w:tabs>
        <w:spacing w:before="0" w:after="120"/>
        <w:rPr>
          <w:sz w:val="24"/>
          <w:szCs w:val="24"/>
        </w:rPr>
      </w:pPr>
    </w:p>
    <w:p w:rsidR="00471B2D" w:rsidRPr="00EC34FA" w:rsidRDefault="00471B2D" w:rsidP="00166E47">
      <w:pPr>
        <w:pStyle w:val="Heading2"/>
        <w:tabs>
          <w:tab w:val="clear" w:pos="800"/>
        </w:tabs>
        <w:spacing w:before="0" w:after="120"/>
        <w:ind w:left="0" w:firstLine="0"/>
        <w:jc w:val="both"/>
        <w:rPr>
          <w:sz w:val="24"/>
          <w:szCs w:val="24"/>
        </w:rPr>
      </w:pPr>
      <w:r w:rsidRPr="00EC34FA">
        <w:rPr>
          <w:sz w:val="24"/>
          <w:szCs w:val="24"/>
        </w:rPr>
        <w:lastRenderedPageBreak/>
        <w:t>PROBABLE IMPACTS OF THE PROPOSED</w:t>
      </w:r>
      <w:r w:rsidRPr="00EC34FA">
        <w:rPr>
          <w:spacing w:val="-17"/>
          <w:sz w:val="24"/>
          <w:szCs w:val="24"/>
        </w:rPr>
        <w:t xml:space="preserve"> </w:t>
      </w:r>
      <w:r w:rsidRPr="00EC34FA">
        <w:rPr>
          <w:sz w:val="24"/>
          <w:szCs w:val="24"/>
        </w:rPr>
        <w:t>PROJECT</w:t>
      </w:r>
    </w:p>
    <w:p w:rsidR="00471B2D" w:rsidRPr="00EC34FA" w:rsidRDefault="00471B2D" w:rsidP="00166E47">
      <w:pPr>
        <w:pStyle w:val="Heading3"/>
        <w:spacing w:after="120" w:line="240" w:lineRule="auto"/>
        <w:jc w:val="both"/>
      </w:pPr>
      <w:r w:rsidRPr="00EC34FA">
        <w:t>LAND USE, ZONING, AND PUBLIC POLICY</w:t>
      </w:r>
    </w:p>
    <w:p w:rsidR="00471B2D" w:rsidRPr="00EC34FA" w:rsidRDefault="00471B2D" w:rsidP="00166E47">
      <w:pPr>
        <w:pStyle w:val="BodyText"/>
        <w:spacing w:after="120"/>
        <w:jc w:val="both"/>
        <w:rPr>
          <w:sz w:val="24"/>
          <w:szCs w:val="24"/>
        </w:rPr>
      </w:pPr>
      <w:r w:rsidRPr="00EC34FA">
        <w:rPr>
          <w:sz w:val="24"/>
          <w:szCs w:val="24"/>
        </w:rPr>
        <w:t>The detailed analysis concludes that the proposed actions would not have a significant adverse impact on land use, zoning, or public policy.</w:t>
      </w:r>
    </w:p>
    <w:p w:rsidR="00471B2D" w:rsidRPr="00EC34FA" w:rsidRDefault="00471B2D" w:rsidP="00166E47">
      <w:pPr>
        <w:pStyle w:val="Heading4"/>
        <w:spacing w:before="0" w:after="120" w:line="240" w:lineRule="auto"/>
        <w:ind w:left="0"/>
      </w:pPr>
      <w:r w:rsidRPr="00EC34FA">
        <w:t>LAND USE</w:t>
      </w:r>
    </w:p>
    <w:p w:rsidR="00471B2D" w:rsidRPr="00EC34FA" w:rsidRDefault="00471B2D" w:rsidP="00166E47">
      <w:pPr>
        <w:pStyle w:val="BodyText"/>
        <w:spacing w:after="120"/>
        <w:jc w:val="both"/>
        <w:rPr>
          <w:sz w:val="24"/>
          <w:szCs w:val="24"/>
        </w:rPr>
      </w:pPr>
      <w:r w:rsidRPr="00EC34FA">
        <w:rPr>
          <w:sz w:val="24"/>
          <w:szCs w:val="24"/>
        </w:rPr>
        <w:t>The proposed actions would not adversely affect surrounding land uses, nor would the proposed actions generate land uses that would be incompatible with land uses, zoning, or public policy in either the primary or the secondary study areas. Furthermore, the proposed actions would not result in land uses that conflict with public policies applicable to the study area.</w:t>
      </w:r>
    </w:p>
    <w:p w:rsidR="00471B2D" w:rsidRPr="00EC34FA" w:rsidRDefault="00471B2D" w:rsidP="00166E47">
      <w:pPr>
        <w:pStyle w:val="BodyText"/>
        <w:spacing w:after="120"/>
        <w:jc w:val="both"/>
        <w:rPr>
          <w:sz w:val="24"/>
          <w:szCs w:val="24"/>
        </w:rPr>
      </w:pPr>
      <w:r w:rsidRPr="00EC34FA">
        <w:rPr>
          <w:sz w:val="24"/>
          <w:szCs w:val="24"/>
        </w:rPr>
        <w:t>The proposed project would be compatible with and would support use of the Marx Brothers Playground. The redevelopment of the playground would contribute to the open space resources in the area and would improve the visual character of the area. Active ground-floor retail and other uses would enhance the pedestrian experience.</w:t>
      </w:r>
    </w:p>
    <w:p w:rsidR="00471B2D" w:rsidRPr="00EC34FA" w:rsidRDefault="00471B2D" w:rsidP="00166E47">
      <w:pPr>
        <w:pStyle w:val="Heading4"/>
        <w:spacing w:before="0" w:after="120" w:line="240" w:lineRule="auto"/>
        <w:ind w:left="0"/>
      </w:pPr>
      <w:r w:rsidRPr="00EC34FA">
        <w:t>ZONING</w:t>
      </w:r>
    </w:p>
    <w:p w:rsidR="00471B2D" w:rsidRPr="00EC34FA" w:rsidRDefault="00471B2D" w:rsidP="00166E47">
      <w:pPr>
        <w:pStyle w:val="BodyText"/>
        <w:spacing w:after="120"/>
        <w:jc w:val="both"/>
        <w:rPr>
          <w:sz w:val="24"/>
          <w:szCs w:val="24"/>
        </w:rPr>
      </w:pPr>
      <w:r w:rsidRPr="00EC34FA">
        <w:rPr>
          <w:sz w:val="24"/>
          <w:szCs w:val="24"/>
        </w:rPr>
        <w:t>The proposed project would require a zoning map amendment to change the northern half of the project site from an existing R7-2 district to a C2-8 district within 100 feet of Second Avenue and an R10 district over its remainder, and the southern half of the project site from an existing R10A district to a C2-8 district within 100 feet of Second Avenue and an R10 district over its remainder; amendments to the Zoning Resolution to allow modifications and waivers of lot coverage, height and setback, parking, and curb cut requirements and to establish a mandatory inclusionary housing designated area, and certification that a transit easement is not required. All of the proposed actions would be more consistent with the zoning in the study area and immediately beyond (the area ¼-mile from the boundary of the project area), and would reflect the trend to increased density in the study area. The proposed actions also would be consistent with the goals of the East Harlem rezoning</w:t>
      </w:r>
      <w:r w:rsidRPr="00EC34FA">
        <w:rPr>
          <w:spacing w:val="-7"/>
          <w:sz w:val="24"/>
          <w:szCs w:val="24"/>
        </w:rPr>
        <w:t xml:space="preserve"> </w:t>
      </w:r>
      <w:r w:rsidRPr="00EC34FA">
        <w:rPr>
          <w:sz w:val="24"/>
          <w:szCs w:val="24"/>
        </w:rPr>
        <w:t>effort.</w:t>
      </w:r>
    </w:p>
    <w:p w:rsidR="00471B2D" w:rsidRPr="00EC34FA" w:rsidRDefault="00471B2D" w:rsidP="00166E47">
      <w:pPr>
        <w:pStyle w:val="Heading4"/>
        <w:spacing w:before="0" w:after="120" w:line="240" w:lineRule="auto"/>
        <w:ind w:left="0"/>
      </w:pPr>
      <w:r w:rsidRPr="00EC34FA">
        <w:t>PUBLIC POLICY</w:t>
      </w:r>
    </w:p>
    <w:p w:rsidR="00471B2D" w:rsidRPr="00EC34FA" w:rsidRDefault="00471B2D" w:rsidP="00166E47">
      <w:pPr>
        <w:spacing w:after="120" w:line="240" w:lineRule="auto"/>
        <w:jc w:val="both"/>
        <w:rPr>
          <w:rFonts w:ascii="Times New Roman" w:hAnsi="Times New Roman" w:cs="Times New Roman"/>
          <w:sz w:val="24"/>
          <w:szCs w:val="24"/>
        </w:rPr>
      </w:pPr>
      <w:r w:rsidRPr="00EC34FA">
        <w:rPr>
          <w:rFonts w:ascii="Times New Roman" w:hAnsi="Times New Roman" w:cs="Times New Roman"/>
          <w:sz w:val="24"/>
          <w:szCs w:val="24"/>
        </w:rPr>
        <w:t xml:space="preserve">The proposed project would be consistent with the </w:t>
      </w:r>
      <w:r w:rsidRPr="00EC34FA">
        <w:rPr>
          <w:rFonts w:ascii="Times New Roman" w:hAnsi="Times New Roman" w:cs="Times New Roman"/>
          <w:i/>
          <w:sz w:val="24"/>
          <w:szCs w:val="24"/>
        </w:rPr>
        <w:t xml:space="preserve">Housing New York </w:t>
      </w:r>
      <w:r w:rsidRPr="00EC34FA">
        <w:rPr>
          <w:rFonts w:ascii="Times New Roman" w:hAnsi="Times New Roman" w:cs="Times New Roman"/>
          <w:sz w:val="24"/>
          <w:szCs w:val="24"/>
        </w:rPr>
        <w:t xml:space="preserve">and the </w:t>
      </w:r>
      <w:r w:rsidRPr="00EC34FA">
        <w:rPr>
          <w:rFonts w:ascii="Times New Roman" w:hAnsi="Times New Roman" w:cs="Times New Roman"/>
          <w:i/>
          <w:sz w:val="24"/>
          <w:szCs w:val="24"/>
        </w:rPr>
        <w:t xml:space="preserve">Zoning for  Quality and Affordability </w:t>
      </w:r>
      <w:r w:rsidRPr="00EC34FA">
        <w:rPr>
          <w:rFonts w:ascii="Times New Roman" w:hAnsi="Times New Roman" w:cs="Times New Roman"/>
          <w:sz w:val="24"/>
          <w:szCs w:val="24"/>
        </w:rPr>
        <w:t xml:space="preserve">plans, as the project would result in a substantial amount of new permanently affordable housing at a variety of income levels, and would be supportive of this key public policy goal. The proposed project is also supportive of the </w:t>
      </w:r>
      <w:r w:rsidRPr="00EC34FA">
        <w:rPr>
          <w:rFonts w:ascii="Times New Roman" w:hAnsi="Times New Roman" w:cs="Times New Roman"/>
          <w:i/>
          <w:sz w:val="24"/>
          <w:szCs w:val="24"/>
        </w:rPr>
        <w:t>Upper Manhattan Empowerment Zone</w:t>
      </w:r>
      <w:r w:rsidRPr="00EC34FA">
        <w:rPr>
          <w:rFonts w:ascii="Times New Roman" w:hAnsi="Times New Roman" w:cs="Times New Roman"/>
          <w:sz w:val="24"/>
          <w:szCs w:val="24"/>
        </w:rPr>
        <w:t xml:space="preserve">, </w:t>
      </w:r>
      <w:r w:rsidRPr="00EC34FA">
        <w:rPr>
          <w:rFonts w:ascii="Times New Roman" w:hAnsi="Times New Roman" w:cs="Times New Roman"/>
          <w:i/>
          <w:sz w:val="24"/>
          <w:szCs w:val="24"/>
        </w:rPr>
        <w:t>Manhattan Community Board 11 197-A Plan</w:t>
      </w:r>
      <w:r w:rsidRPr="00EC34FA">
        <w:rPr>
          <w:rFonts w:ascii="Times New Roman" w:hAnsi="Times New Roman" w:cs="Times New Roman"/>
          <w:sz w:val="24"/>
          <w:szCs w:val="24"/>
        </w:rPr>
        <w:t xml:space="preserve">, and the </w:t>
      </w:r>
      <w:r w:rsidRPr="00EC34FA">
        <w:rPr>
          <w:rFonts w:ascii="Times New Roman" w:hAnsi="Times New Roman" w:cs="Times New Roman"/>
          <w:i/>
          <w:sz w:val="24"/>
          <w:szCs w:val="24"/>
        </w:rPr>
        <w:t>East Harlem Neighborhood Plan</w:t>
      </w:r>
      <w:r w:rsidRPr="00EC34FA">
        <w:rPr>
          <w:rFonts w:ascii="Times New Roman" w:hAnsi="Times New Roman" w:cs="Times New Roman"/>
          <w:sz w:val="24"/>
          <w:szCs w:val="24"/>
        </w:rPr>
        <w:t>; all of which are public policy initiatives in the</w:t>
      </w:r>
      <w:r w:rsidRPr="00EC34FA">
        <w:rPr>
          <w:rFonts w:ascii="Times New Roman" w:hAnsi="Times New Roman" w:cs="Times New Roman"/>
          <w:spacing w:val="-17"/>
          <w:sz w:val="24"/>
          <w:szCs w:val="24"/>
        </w:rPr>
        <w:t xml:space="preserve"> </w:t>
      </w:r>
      <w:r w:rsidRPr="00EC34FA">
        <w:rPr>
          <w:rFonts w:ascii="Times New Roman" w:hAnsi="Times New Roman" w:cs="Times New Roman"/>
          <w:sz w:val="24"/>
          <w:szCs w:val="24"/>
        </w:rPr>
        <w:t>area.</w:t>
      </w:r>
    </w:p>
    <w:p w:rsidR="00471B2D" w:rsidRPr="00EC34FA" w:rsidRDefault="00471B2D" w:rsidP="00166E47">
      <w:pPr>
        <w:pStyle w:val="BodyText"/>
        <w:spacing w:after="120"/>
        <w:jc w:val="both"/>
        <w:rPr>
          <w:sz w:val="24"/>
          <w:szCs w:val="24"/>
        </w:rPr>
      </w:pPr>
      <w:r w:rsidRPr="00EC34FA">
        <w:rPr>
          <w:sz w:val="24"/>
          <w:szCs w:val="24"/>
        </w:rPr>
        <w:t xml:space="preserve">The proposed actions would be consistent with the city’s sustainability goals, including those outlined in </w:t>
      </w:r>
      <w:proofErr w:type="spellStart"/>
      <w:r w:rsidRPr="00EC34FA">
        <w:rPr>
          <w:sz w:val="24"/>
          <w:szCs w:val="24"/>
        </w:rPr>
        <w:t>OneNYC</w:t>
      </w:r>
      <w:proofErr w:type="spellEnd"/>
      <w:r w:rsidRPr="00EC34FA">
        <w:rPr>
          <w:sz w:val="24"/>
          <w:szCs w:val="24"/>
        </w:rPr>
        <w:t xml:space="preserve"> by creating substantial new housing opportunities at a range of incomes; redeveloping underutilized sites along the waterfront with active uses; focusing development in areas served by mass transit; and fostering walkable retail destinations. The proposed project would also incorporate resiliency measures for future storm events. Overall, the proposed actions would be supportive of the applicable goals and objectives of </w:t>
      </w:r>
      <w:proofErr w:type="spellStart"/>
      <w:r w:rsidRPr="00EC34FA">
        <w:rPr>
          <w:sz w:val="24"/>
          <w:szCs w:val="24"/>
        </w:rPr>
        <w:t>OneNYC</w:t>
      </w:r>
      <w:proofErr w:type="spellEnd"/>
      <w:r w:rsidRPr="00EC34FA">
        <w:rPr>
          <w:sz w:val="24"/>
          <w:szCs w:val="24"/>
        </w:rPr>
        <w:t>.</w:t>
      </w:r>
    </w:p>
    <w:p w:rsidR="00471B2D" w:rsidRDefault="00471B2D" w:rsidP="00166E47">
      <w:pPr>
        <w:pStyle w:val="BodyText"/>
        <w:spacing w:after="120"/>
        <w:jc w:val="both"/>
        <w:rPr>
          <w:sz w:val="24"/>
          <w:szCs w:val="24"/>
        </w:rPr>
      </w:pPr>
      <w:r w:rsidRPr="00EC34FA">
        <w:rPr>
          <w:sz w:val="24"/>
          <w:szCs w:val="24"/>
        </w:rPr>
        <w:t>Located within the city’s Coastal Zone, the proposed project is subject to review for consistency with the policies of the New York City Waterfront Revitalization Program (WRP) designed to maximize the benefits derived from economic development, environmental preservation, and public use of the waterfront, while minimizing the conflicts among those objectives. The proposed project is consistent with applicable WRP policies.</w:t>
      </w:r>
    </w:p>
    <w:p w:rsidR="00166E47" w:rsidRPr="00EC34FA" w:rsidRDefault="00166E47" w:rsidP="00166E47">
      <w:pPr>
        <w:pStyle w:val="BodyText"/>
        <w:spacing w:after="120"/>
        <w:jc w:val="both"/>
        <w:rPr>
          <w:sz w:val="24"/>
          <w:szCs w:val="24"/>
        </w:rPr>
      </w:pPr>
    </w:p>
    <w:p w:rsidR="00471B2D" w:rsidRPr="00EC34FA" w:rsidRDefault="00471B2D" w:rsidP="00166E47">
      <w:pPr>
        <w:pStyle w:val="Heading3"/>
        <w:spacing w:after="120" w:line="240" w:lineRule="auto"/>
        <w:jc w:val="both"/>
      </w:pPr>
      <w:r w:rsidRPr="00EC34FA">
        <w:lastRenderedPageBreak/>
        <w:t>SOCIOECONOMIC CONDITIONS</w:t>
      </w:r>
    </w:p>
    <w:p w:rsidR="00471B2D" w:rsidRPr="00EC34FA" w:rsidRDefault="00471B2D" w:rsidP="00166E47">
      <w:pPr>
        <w:pStyle w:val="BodyText"/>
        <w:spacing w:after="120"/>
        <w:jc w:val="both"/>
        <w:rPr>
          <w:sz w:val="24"/>
          <w:szCs w:val="24"/>
        </w:rPr>
      </w:pPr>
      <w:r w:rsidRPr="00EC34FA">
        <w:rPr>
          <w:sz w:val="24"/>
          <w:szCs w:val="24"/>
        </w:rPr>
        <w:t xml:space="preserve">The analysis finds that the proposed actions would not result in significant adverse socioeconomic impacts. As there are no residents or existing businesses on the project site, the proposed actions would not result in direct residential or business displacement. While the proposed actions would likely add new population with a higher average household income as compared to existing households, the increase in population would not be large enough relative to the size of the No Action study area population to potentially affect real estate market conditions in the study area. Therefore, the proposed actions would not result in significant adverse impacts due to indirect residential displacement. The proposed actions would not introduce commercial development exceeding the </w:t>
      </w:r>
      <w:r w:rsidRPr="00EC34FA">
        <w:rPr>
          <w:i/>
          <w:sz w:val="24"/>
          <w:szCs w:val="24"/>
        </w:rPr>
        <w:t xml:space="preserve">CEQR Technical Manual </w:t>
      </w:r>
      <w:r w:rsidRPr="00EC34FA">
        <w:rPr>
          <w:sz w:val="24"/>
          <w:szCs w:val="24"/>
        </w:rPr>
        <w:t>threshold for an analysis of indirect business displacement. As the proposed actions would not directly displace any business or have significant adverse indirect effects on businesses in the study area, there would be no significant adverse impacts on specific industries with the proposed</w:t>
      </w:r>
      <w:r w:rsidRPr="00EC34FA">
        <w:rPr>
          <w:spacing w:val="-20"/>
          <w:sz w:val="24"/>
          <w:szCs w:val="24"/>
        </w:rPr>
        <w:t xml:space="preserve"> </w:t>
      </w:r>
      <w:r w:rsidRPr="00EC34FA">
        <w:rPr>
          <w:sz w:val="24"/>
          <w:szCs w:val="24"/>
        </w:rPr>
        <w:t>actions.</w:t>
      </w:r>
    </w:p>
    <w:p w:rsidR="00471B2D" w:rsidRPr="00EC34FA" w:rsidRDefault="00471B2D" w:rsidP="00166E47">
      <w:pPr>
        <w:pStyle w:val="Heading3"/>
        <w:spacing w:after="120" w:line="240" w:lineRule="auto"/>
        <w:jc w:val="both"/>
      </w:pPr>
      <w:r w:rsidRPr="00EC34FA">
        <w:t>COMMUNITY FACILITIES AND SERVICES</w:t>
      </w:r>
    </w:p>
    <w:p w:rsidR="00471B2D" w:rsidRPr="00EC34FA" w:rsidRDefault="00471B2D" w:rsidP="00166E47">
      <w:pPr>
        <w:pStyle w:val="BodyText"/>
        <w:spacing w:after="120"/>
        <w:jc w:val="both"/>
        <w:rPr>
          <w:sz w:val="24"/>
          <w:szCs w:val="24"/>
        </w:rPr>
      </w:pPr>
      <w:r w:rsidRPr="00EC34FA">
        <w:rPr>
          <w:sz w:val="24"/>
          <w:szCs w:val="24"/>
        </w:rPr>
        <w:t>Based on a preliminary screening, the proposed actions would not exceed the thresholds for analysis of health care facilities, fire and police protection services, and public high schools. Therefore, no significant impacts on these facilities would occur. The proposed actions would exceed the thresholds for analysis of elementary and intermediate schools, libraries and child care facilities, and therefore detailed analyses were undertaken. The detailed analyses concluded that the proposed actions would not result in significant adverse impacts on public schools, libraries, or child care</w:t>
      </w:r>
      <w:r w:rsidRPr="00EC34FA">
        <w:rPr>
          <w:spacing w:val="-4"/>
          <w:sz w:val="24"/>
          <w:szCs w:val="24"/>
        </w:rPr>
        <w:t xml:space="preserve"> </w:t>
      </w:r>
      <w:r w:rsidRPr="00EC34FA">
        <w:rPr>
          <w:sz w:val="24"/>
          <w:szCs w:val="24"/>
        </w:rPr>
        <w:t>facilities.</w:t>
      </w:r>
    </w:p>
    <w:p w:rsidR="00471B2D" w:rsidRPr="00EC34FA" w:rsidRDefault="00471B2D" w:rsidP="00166E47">
      <w:pPr>
        <w:pStyle w:val="Heading3"/>
        <w:spacing w:after="80" w:line="240" w:lineRule="auto"/>
        <w:jc w:val="both"/>
      </w:pPr>
      <w:r w:rsidRPr="00EC34FA">
        <w:t>OPEN SPACE</w:t>
      </w:r>
    </w:p>
    <w:p w:rsidR="00471B2D" w:rsidRPr="00EC34FA" w:rsidRDefault="00471B2D" w:rsidP="00166E47">
      <w:pPr>
        <w:pStyle w:val="BodyText"/>
        <w:spacing w:after="120"/>
        <w:jc w:val="both"/>
        <w:rPr>
          <w:sz w:val="24"/>
          <w:szCs w:val="24"/>
        </w:rPr>
      </w:pPr>
      <w:r w:rsidRPr="00EC34FA">
        <w:rPr>
          <w:sz w:val="24"/>
          <w:szCs w:val="24"/>
        </w:rPr>
        <w:t>The proposed project would not have any direct, significant adverse impacts on existing open space in terms of air quality, noise, odors, or shadows. As described in detail in Chapter 6, “Shadows,” new shadows from the proposed buildings would fall on several sunlight-sensitive open space resources at certain times of day in certain seasons, but in no case would the new shadows significantly impact the use or usability of the resource or any vegetation within the resource.</w:t>
      </w:r>
    </w:p>
    <w:p w:rsidR="00471B2D" w:rsidRPr="00EC34FA" w:rsidRDefault="00471B2D" w:rsidP="00166E47">
      <w:pPr>
        <w:pStyle w:val="BodyText"/>
        <w:spacing w:after="120"/>
        <w:jc w:val="both"/>
        <w:rPr>
          <w:sz w:val="24"/>
          <w:szCs w:val="24"/>
        </w:rPr>
      </w:pPr>
      <w:r w:rsidRPr="00EC34FA">
        <w:rPr>
          <w:sz w:val="24"/>
          <w:szCs w:val="24"/>
        </w:rPr>
        <w:t>The proposed project would limit public access to the Marx Brothers Playground throughout the duration of construction; the temporary displacement of the playground is discussed in more detail in Chapter 16, “Construction.” Upon completion of the project, the playground would be reconstructed in its new location and its overall condition would be enhanced in comparison to the No Action condition.</w:t>
      </w:r>
    </w:p>
    <w:p w:rsidR="00471B2D" w:rsidRPr="00EC34FA" w:rsidRDefault="00471B2D" w:rsidP="00166E47">
      <w:pPr>
        <w:pStyle w:val="BodyText"/>
        <w:spacing w:after="120"/>
        <w:jc w:val="both"/>
        <w:rPr>
          <w:sz w:val="24"/>
          <w:szCs w:val="24"/>
        </w:rPr>
      </w:pPr>
      <w:r w:rsidRPr="00EC34FA">
        <w:rPr>
          <w:sz w:val="24"/>
          <w:szCs w:val="24"/>
        </w:rPr>
        <w:t>The analysis of indirect effects concluded that the proposed project would not result in a significant adverse open space impact as a result of reduced open space ratios. While the open space ratios for the study area are, and would continue to be, below the City’s open space goals and the median community district ratios, the proposed project would not result in a decrease of more than five percent in the total, active, and passive open space ratios. In addition, the proposed project would enhance open spaces options within the study area by reconstructing the Marx Brothers Playground. The private rooftop open spaces that would be created on the proposed residential tower would be for use by building residents and would help to serve the open space needs of the residents to be generated by the proposed project. There would also rooftop access on COOP Tech, specifically for students enrolled in the school’s solar panel program.</w:t>
      </w:r>
    </w:p>
    <w:p w:rsidR="00471B2D" w:rsidRPr="00EC34FA" w:rsidRDefault="00471B2D" w:rsidP="00166E47">
      <w:pPr>
        <w:pStyle w:val="Heading3"/>
        <w:spacing w:after="80" w:line="240" w:lineRule="auto"/>
        <w:jc w:val="both"/>
      </w:pPr>
      <w:r w:rsidRPr="00EC34FA">
        <w:t>SHADOWS</w:t>
      </w:r>
    </w:p>
    <w:p w:rsidR="00471B2D" w:rsidRPr="00EC34FA" w:rsidRDefault="00471B2D" w:rsidP="00166E47">
      <w:pPr>
        <w:pStyle w:val="BodyText"/>
        <w:spacing w:after="120"/>
        <w:jc w:val="both"/>
        <w:rPr>
          <w:sz w:val="24"/>
          <w:szCs w:val="24"/>
        </w:rPr>
      </w:pPr>
      <w:r w:rsidRPr="00EC34FA">
        <w:rPr>
          <w:sz w:val="24"/>
          <w:szCs w:val="24"/>
        </w:rPr>
        <w:t>The assessment found that new shadows would fall on several sunlight-sensitive resources at certain times of day in certain seasons, but in no case would the new shadows significantly impact the use or usability of the resource or any vegetation within the resource.</w:t>
      </w:r>
    </w:p>
    <w:p w:rsidR="00471B2D" w:rsidRPr="00EC34FA" w:rsidRDefault="00471B2D" w:rsidP="00166E47">
      <w:pPr>
        <w:pStyle w:val="Heading3"/>
        <w:spacing w:after="120" w:line="240" w:lineRule="auto"/>
        <w:jc w:val="both"/>
      </w:pPr>
      <w:r w:rsidRPr="00EC34FA">
        <w:lastRenderedPageBreak/>
        <w:t>HISTORIC AND CULTURAL RESOURCES</w:t>
      </w:r>
    </w:p>
    <w:p w:rsidR="00471B2D" w:rsidRPr="00EC34FA" w:rsidRDefault="00471B2D" w:rsidP="00166E47">
      <w:pPr>
        <w:pStyle w:val="BodyText"/>
        <w:spacing w:after="120"/>
        <w:jc w:val="both"/>
        <w:rPr>
          <w:sz w:val="24"/>
          <w:szCs w:val="24"/>
        </w:rPr>
      </w:pPr>
      <w:r w:rsidRPr="00EC34FA">
        <w:rPr>
          <w:sz w:val="24"/>
          <w:szCs w:val="24"/>
        </w:rPr>
        <w:t>The proposed construction on the project site would not entail the demolition of any known or potential architectural resources; would not result in the replication of aspects of any of the architectural resources in the study area so as to cause a false historical appearance; and would not result in the introduction of significant new shadow</w:t>
      </w:r>
      <w:r w:rsidR="00166E47">
        <w:rPr>
          <w:sz w:val="24"/>
          <w:szCs w:val="24"/>
        </w:rPr>
        <w:t>s or significant lengthening of</w:t>
      </w:r>
      <w:r w:rsidRPr="00EC34FA">
        <w:rPr>
          <w:sz w:val="24"/>
          <w:szCs w:val="24"/>
        </w:rPr>
        <w:t xml:space="preserve"> the duration of existing shadows over historic landscapes or structures. There would be no physical changes to any of the architectural resources in the surrounding area.</w:t>
      </w:r>
    </w:p>
    <w:p w:rsidR="00471B2D" w:rsidRPr="00EC34FA" w:rsidRDefault="00471B2D" w:rsidP="00166E47">
      <w:pPr>
        <w:pStyle w:val="BodyText"/>
        <w:spacing w:after="120"/>
        <w:jc w:val="both"/>
        <w:rPr>
          <w:sz w:val="24"/>
          <w:szCs w:val="24"/>
        </w:rPr>
      </w:pPr>
      <w:r w:rsidRPr="00EC34FA">
        <w:rPr>
          <w:sz w:val="24"/>
          <w:szCs w:val="24"/>
        </w:rPr>
        <w:t>The former P.S. 150 is located slightly more than 90 feet from the project site. Therefore, to avoid inadvertent demolition and/or construction-related damage to this resource, the school would be included in a CPP for historic structures that would be prepared in coordination with LPC and implemented in consultation with a licensed professional engineer. None of the other architectural resources in the 400-foot study area are located within 90 feet of the project site, and thus would not be included in the</w:t>
      </w:r>
      <w:r w:rsidRPr="00EC34FA">
        <w:rPr>
          <w:spacing w:val="-11"/>
          <w:sz w:val="24"/>
          <w:szCs w:val="24"/>
        </w:rPr>
        <w:t xml:space="preserve"> </w:t>
      </w:r>
      <w:r w:rsidRPr="00EC34FA">
        <w:rPr>
          <w:sz w:val="24"/>
          <w:szCs w:val="24"/>
        </w:rPr>
        <w:t>CPP.</w:t>
      </w:r>
    </w:p>
    <w:p w:rsidR="00471B2D" w:rsidRPr="00EC34FA" w:rsidRDefault="00471B2D" w:rsidP="00166E47">
      <w:pPr>
        <w:pStyle w:val="BodyText"/>
        <w:spacing w:after="120"/>
        <w:jc w:val="both"/>
        <w:rPr>
          <w:sz w:val="24"/>
          <w:szCs w:val="24"/>
        </w:rPr>
      </w:pPr>
      <w:r w:rsidRPr="00EC34FA">
        <w:rPr>
          <w:sz w:val="24"/>
          <w:szCs w:val="24"/>
        </w:rPr>
        <w:t>The proposed project would not isolate any architectural resource from its setting or visual relationship with the streetscape, or otherwise adversely alter a historic property’s setting or visual prominence. At 68 stories, the proposed building fronting on Second Avenue would be taller than the buildings in the surrounding area, but there are tall buildings up to 43 stories in height in the surrounding area, particularly to the south. The proposed building fronting on First Avenue would be of a comparable height and footprint to other buildings in the study area. The proposed new buildings on the project site would not introduce incompatible visual, audible, or atmospheric elements to a resource’s setting. The proposed residential, school, and retail uses of the development are comparable with the use of many of the hi</w:t>
      </w:r>
      <w:r w:rsidR="00166E47">
        <w:rPr>
          <w:sz w:val="24"/>
          <w:szCs w:val="24"/>
        </w:rPr>
        <w:t xml:space="preserve">storic and modern buildings in </w:t>
      </w:r>
      <w:r w:rsidRPr="00EC34FA">
        <w:rPr>
          <w:sz w:val="24"/>
          <w:szCs w:val="24"/>
        </w:rPr>
        <w:t xml:space="preserve">the study area. The proposed project would not eliminate </w:t>
      </w:r>
      <w:r w:rsidR="00166E47">
        <w:rPr>
          <w:sz w:val="24"/>
          <w:szCs w:val="24"/>
        </w:rPr>
        <w:t xml:space="preserve">or screen significant publicly </w:t>
      </w:r>
      <w:r w:rsidRPr="00EC34FA">
        <w:rPr>
          <w:sz w:val="24"/>
          <w:szCs w:val="24"/>
        </w:rPr>
        <w:t>accessible views of any architectural</w:t>
      </w:r>
      <w:r w:rsidRPr="00EC34FA">
        <w:rPr>
          <w:spacing w:val="-7"/>
          <w:sz w:val="24"/>
          <w:szCs w:val="24"/>
        </w:rPr>
        <w:t xml:space="preserve"> </w:t>
      </w:r>
      <w:r w:rsidRPr="00EC34FA">
        <w:rPr>
          <w:sz w:val="24"/>
          <w:szCs w:val="24"/>
        </w:rPr>
        <w:t>resource.</w:t>
      </w:r>
    </w:p>
    <w:p w:rsidR="00471B2D" w:rsidRPr="00EC34FA" w:rsidRDefault="00471B2D" w:rsidP="00166E47">
      <w:pPr>
        <w:pStyle w:val="Heading3"/>
        <w:spacing w:after="120" w:line="240" w:lineRule="auto"/>
        <w:jc w:val="both"/>
      </w:pPr>
      <w:r w:rsidRPr="00EC34FA">
        <w:t>URBAN DESIGN AND VISUAL RESOURCES</w:t>
      </w:r>
    </w:p>
    <w:p w:rsidR="00471B2D" w:rsidRPr="00EC34FA" w:rsidRDefault="00471B2D" w:rsidP="00166E47">
      <w:pPr>
        <w:pStyle w:val="BodyText"/>
        <w:spacing w:after="120"/>
        <w:jc w:val="both"/>
        <w:rPr>
          <w:sz w:val="24"/>
          <w:szCs w:val="24"/>
        </w:rPr>
      </w:pPr>
      <w:r w:rsidRPr="00EC34FA">
        <w:rPr>
          <w:sz w:val="24"/>
          <w:szCs w:val="24"/>
        </w:rPr>
        <w:t xml:space="preserve">The new buildings on the project site would be built closer to the lot line on First Avenue than the existing COOP Tech, and would be built to the lot line on Second Avenue, and thus would create cohesive street frontages and stronger </w:t>
      </w:r>
      <w:proofErr w:type="spellStart"/>
      <w:r w:rsidRPr="00EC34FA">
        <w:rPr>
          <w:sz w:val="24"/>
          <w:szCs w:val="24"/>
        </w:rPr>
        <w:t>streetwalls</w:t>
      </w:r>
      <w:proofErr w:type="spellEnd"/>
      <w:r w:rsidRPr="00EC34FA">
        <w:rPr>
          <w:sz w:val="24"/>
          <w:szCs w:val="24"/>
        </w:rPr>
        <w:t xml:space="preserve"> throughout the site. These stronger </w:t>
      </w:r>
      <w:proofErr w:type="spellStart"/>
      <w:r w:rsidRPr="00EC34FA">
        <w:rPr>
          <w:sz w:val="24"/>
          <w:szCs w:val="24"/>
        </w:rPr>
        <w:t>streetwalls</w:t>
      </w:r>
      <w:proofErr w:type="spellEnd"/>
      <w:r w:rsidRPr="00EC34FA">
        <w:rPr>
          <w:sz w:val="24"/>
          <w:szCs w:val="24"/>
        </w:rPr>
        <w:t xml:space="preserve"> would be expected to enhance the pedestrian experience along adjacent sidewalks. While the proposed buildings would be taller than the existing building on the site, they would be compatible with other tower developments in the southern portion of the study area, as described below. The school use of the proposed buildings would remain the same as in existing/No-Action conditions, with the addition of retail and residential space along Second Avenue. In addition, the relocated open space would be improved in comparison to the existing/No Action condition, and its new mid-block location would provide a buffer from the busy Second Avenue corridor. The curb cuts serving the project site would be reduced, from seven to four, which would also be expected to enhance the pedestrian</w:t>
      </w:r>
      <w:r w:rsidRPr="00EC34FA">
        <w:rPr>
          <w:spacing w:val="-12"/>
          <w:sz w:val="24"/>
          <w:szCs w:val="24"/>
        </w:rPr>
        <w:t xml:space="preserve"> </w:t>
      </w:r>
      <w:r w:rsidRPr="00EC34FA">
        <w:rPr>
          <w:sz w:val="24"/>
          <w:szCs w:val="24"/>
        </w:rPr>
        <w:t>experience.</w:t>
      </w:r>
    </w:p>
    <w:p w:rsidR="00471B2D" w:rsidRPr="00EC34FA" w:rsidRDefault="00471B2D" w:rsidP="00166E47">
      <w:pPr>
        <w:pStyle w:val="BodyText"/>
        <w:spacing w:after="120"/>
        <w:jc w:val="both"/>
        <w:rPr>
          <w:sz w:val="24"/>
          <w:szCs w:val="24"/>
        </w:rPr>
      </w:pPr>
      <w:r w:rsidRPr="00EC34FA">
        <w:rPr>
          <w:sz w:val="24"/>
          <w:szCs w:val="24"/>
        </w:rPr>
        <w:t>The proposed project would not result in any changes to buildings, natural features, open spaces, or streets in the study area. In comparison with the No Action condition, the proposed project would alter the visual character of the surrounding area, but this character is already changing through the buildings currently under construction. The proposed project also would enhance the visual character of the project site as compared to existing/No Action conditions, and thus would enhance the pedestrian experience of the neighborhood. The proposed residential, institutional, and retail uses are consistent with the predominant land uses in the study area, and the proposed lot coverage is more consistent with the surrounding area than the lot coverage in existing/No Action conditions.</w:t>
      </w:r>
    </w:p>
    <w:p w:rsidR="00471B2D" w:rsidRPr="00EC34FA" w:rsidRDefault="00471B2D" w:rsidP="00166E47">
      <w:pPr>
        <w:pStyle w:val="BodyText"/>
        <w:spacing w:after="120"/>
        <w:jc w:val="both"/>
        <w:rPr>
          <w:sz w:val="24"/>
          <w:szCs w:val="24"/>
        </w:rPr>
      </w:pPr>
      <w:r w:rsidRPr="00EC34FA">
        <w:rPr>
          <w:sz w:val="24"/>
          <w:szCs w:val="24"/>
        </w:rPr>
        <w:lastRenderedPageBreak/>
        <w:t>In the future with the proposed actions, the proposed buildings would be prominent in views along surrounding streets, particularly along Second Avenue and East 96th Street, as well as from the East River Esplanade. In views looking south, the proposed development on the project site would be more consistent with residential towers to the south of East 96th Street. The height of the development on First Avenue would be visually consistent with surrounding buildings in views to the north and south on this corridor, and the proposed Second Avenue building would not be notable in these views except those nearest the project site. As described above, the height of the proposed Second Avenue building would be taller than existing buildings in the study area; however, the sloping topography of the study area would serve to somewhat lessen the perceived height in east-west</w:t>
      </w:r>
      <w:r w:rsidRPr="00EC34FA">
        <w:rPr>
          <w:spacing w:val="-6"/>
          <w:sz w:val="24"/>
          <w:szCs w:val="24"/>
        </w:rPr>
        <w:t xml:space="preserve"> </w:t>
      </w:r>
      <w:r w:rsidRPr="00EC34FA">
        <w:rPr>
          <w:sz w:val="24"/>
          <w:szCs w:val="24"/>
        </w:rPr>
        <w:t>views.</w:t>
      </w:r>
    </w:p>
    <w:p w:rsidR="00471B2D" w:rsidRPr="00EC34FA" w:rsidRDefault="00471B2D" w:rsidP="00C22B92">
      <w:pPr>
        <w:pStyle w:val="BodyText"/>
        <w:spacing w:after="120"/>
        <w:jc w:val="both"/>
        <w:rPr>
          <w:sz w:val="24"/>
          <w:szCs w:val="24"/>
        </w:rPr>
      </w:pPr>
      <w:r w:rsidRPr="00EC34FA">
        <w:rPr>
          <w:sz w:val="24"/>
          <w:szCs w:val="24"/>
        </w:rPr>
        <w:t>The proposed buildings would not obstruct or eliminate views to other visual landmarks in the surrounding area. The proposed buildings would change the immediate context of the former</w:t>
      </w:r>
      <w:r w:rsidR="00C22B92">
        <w:rPr>
          <w:sz w:val="24"/>
          <w:szCs w:val="24"/>
        </w:rPr>
        <w:t xml:space="preserve"> </w:t>
      </w:r>
      <w:r w:rsidRPr="00EC34FA">
        <w:rPr>
          <w:sz w:val="24"/>
          <w:szCs w:val="24"/>
        </w:rPr>
        <w:t>P.S. 150 building (now the Life Sciences Secondary School, M655), but this change in context is not considered to be a significant adverse effect on this visual resource, and the school building would continue to be visible from existing nearby vantage points. As described above, other historic resources in the surrounding area, including several school buildings, are visually interesting, but are not highly visible except along adjacent streets, and thus the proposed buildings would not be anticipated to adversely affect views to those resources.</w:t>
      </w:r>
    </w:p>
    <w:p w:rsidR="00471B2D" w:rsidRPr="00EC34FA" w:rsidRDefault="00471B2D" w:rsidP="00C22B92">
      <w:pPr>
        <w:pStyle w:val="Heading3"/>
        <w:spacing w:after="120" w:line="240" w:lineRule="auto"/>
        <w:jc w:val="both"/>
      </w:pPr>
      <w:r w:rsidRPr="00EC34FA">
        <w:t>HAZARDOUS MATERIALS</w:t>
      </w:r>
    </w:p>
    <w:p w:rsidR="00471B2D" w:rsidRPr="00EC34FA" w:rsidRDefault="00471B2D" w:rsidP="00C22B92">
      <w:pPr>
        <w:pStyle w:val="BodyText"/>
        <w:spacing w:after="120"/>
        <w:jc w:val="both"/>
        <w:rPr>
          <w:sz w:val="24"/>
          <w:szCs w:val="24"/>
        </w:rPr>
      </w:pPr>
      <w:r w:rsidRPr="00EC34FA">
        <w:rPr>
          <w:sz w:val="24"/>
          <w:szCs w:val="24"/>
        </w:rPr>
        <w:t>The proposed project would entail demolition of the existing structure and excavation for the new development. The November 2015 Phase I Environmental Site Assessment (ESA) identified Recognized Environmental Conditions (the presence or likely presence of any hazardous substances or petroleum products in, on, or at a property related to a release). Although excavation activities could increase pathways for human exposure, impacts would be avoided by performing the project in accordance with the</w:t>
      </w:r>
      <w:r w:rsidRPr="00EC34FA">
        <w:rPr>
          <w:spacing w:val="-10"/>
          <w:sz w:val="24"/>
          <w:szCs w:val="24"/>
        </w:rPr>
        <w:t xml:space="preserve"> </w:t>
      </w:r>
      <w:r w:rsidRPr="00EC34FA">
        <w:rPr>
          <w:sz w:val="24"/>
          <w:szCs w:val="24"/>
        </w:rPr>
        <w:t>following:</w:t>
      </w:r>
    </w:p>
    <w:p w:rsidR="00471B2D" w:rsidRPr="00EC34FA" w:rsidRDefault="00471B2D" w:rsidP="00887E68">
      <w:pPr>
        <w:pStyle w:val="ListParagraph"/>
        <w:numPr>
          <w:ilvl w:val="0"/>
          <w:numId w:val="5"/>
        </w:numPr>
        <w:spacing w:after="120"/>
        <w:ind w:left="548" w:hanging="274"/>
      </w:pPr>
      <w:r w:rsidRPr="00EC34FA">
        <w:t>Following completion of the EIS and prior to ground disturbance required for the proposed development, a subsurface (Phase II) investigation would be conducted that would include the collection of soil, groundwater, and soil vapor samples with laboratory analysis. Prior to such testing, a Work Plan for the investigation would be submitted to New York City Department of Environmental Protection (DEP) for review and approval. Following receipt of the sampling results, a DEP-approved site-specific Remedial Action Plan and Construction Health and Safety Plan (RAP/CHASP) to be implemented during construction would be prepared based on the results of the Phase II Investigation. The RAP/CHASP would specify procedures for managing any encountered underground storage tanks (USTs) and any encountered contamination (including procedures for stockpiling and off-site transportation and disposal of soil). It would also identify any measures (e.g., vapor controls) required for the proposed buildings. The CHASP also w</w:t>
      </w:r>
      <w:r w:rsidR="00EC34FA">
        <w:t xml:space="preserve">ould address appropriate health </w:t>
      </w:r>
      <w:r w:rsidRPr="00EC34FA">
        <w:t>and safety procedures, such as the need for dust or organic vapor monitoring. Plans for remediation, including any vapor controls for the proposed school buildings, also would be provided to SCA for review.</w:t>
      </w:r>
    </w:p>
    <w:p w:rsidR="00471B2D" w:rsidRPr="00EC34FA" w:rsidRDefault="00471B2D" w:rsidP="00887E68">
      <w:pPr>
        <w:pStyle w:val="ListParagraph"/>
        <w:numPr>
          <w:ilvl w:val="0"/>
          <w:numId w:val="4"/>
        </w:numPr>
        <w:spacing w:before="0" w:after="120"/>
        <w:ind w:left="548" w:hanging="274"/>
        <w:rPr>
          <w:sz w:val="24"/>
          <w:szCs w:val="24"/>
        </w:rPr>
      </w:pPr>
      <w:r w:rsidRPr="00EC34FA">
        <w:rPr>
          <w:sz w:val="24"/>
          <w:szCs w:val="24"/>
        </w:rPr>
        <w:t>Removal of all known and any unforeseen petroleum tanks encountered during redevelopment would be performed in accordance with applicable regulatory requirements including New York State Department of Environmental Conservation’s (DEC’s) requirements relating to spill reporting tank registration, and tank removal procedures, as warranted.</w:t>
      </w:r>
    </w:p>
    <w:p w:rsidR="00471B2D" w:rsidRPr="00EC34FA" w:rsidRDefault="00471B2D" w:rsidP="00887E68">
      <w:pPr>
        <w:pStyle w:val="ListParagraph"/>
        <w:numPr>
          <w:ilvl w:val="0"/>
          <w:numId w:val="4"/>
        </w:numPr>
        <w:spacing w:before="0" w:after="120"/>
        <w:ind w:left="548" w:hanging="274"/>
        <w:rPr>
          <w:sz w:val="24"/>
          <w:szCs w:val="24"/>
        </w:rPr>
      </w:pPr>
      <w:r w:rsidRPr="00EC34FA">
        <w:rPr>
          <w:sz w:val="24"/>
          <w:szCs w:val="24"/>
        </w:rPr>
        <w:t>Prior to demolition, the existing building would be surveyed for asbestos by a NYC-certified asbestos investigator and all asbestos-containing materials (ACM) would be removed and disposed of prior to demolition in accordance with local, state, and federal</w:t>
      </w:r>
      <w:r w:rsidRPr="00EC34FA">
        <w:rPr>
          <w:spacing w:val="-17"/>
          <w:sz w:val="24"/>
          <w:szCs w:val="24"/>
        </w:rPr>
        <w:t xml:space="preserve"> </w:t>
      </w:r>
      <w:r w:rsidRPr="00EC34FA">
        <w:rPr>
          <w:sz w:val="24"/>
          <w:szCs w:val="24"/>
        </w:rPr>
        <w:t>requirements.</w:t>
      </w:r>
    </w:p>
    <w:p w:rsidR="00471B2D" w:rsidRPr="00EC34FA" w:rsidRDefault="00471B2D" w:rsidP="00887E68">
      <w:pPr>
        <w:pStyle w:val="ListParagraph"/>
        <w:numPr>
          <w:ilvl w:val="0"/>
          <w:numId w:val="4"/>
        </w:numPr>
        <w:spacing w:before="0" w:after="120"/>
        <w:ind w:left="548" w:hanging="274"/>
        <w:rPr>
          <w:sz w:val="24"/>
          <w:szCs w:val="24"/>
        </w:rPr>
      </w:pPr>
      <w:r w:rsidRPr="00EC34FA">
        <w:rPr>
          <w:sz w:val="24"/>
          <w:szCs w:val="24"/>
        </w:rPr>
        <w:lastRenderedPageBreak/>
        <w:t>Demolition activities with the potential to disturb lead-based paint would be performed in accordance with applicable requirements (including federal Occupational Safety and Health Administration regulation 29 CFR 1926.62 - Lead Exposure in Construction, where applicable).</w:t>
      </w:r>
    </w:p>
    <w:p w:rsidR="00471B2D" w:rsidRPr="00EC34FA" w:rsidRDefault="00471B2D" w:rsidP="00887E68">
      <w:pPr>
        <w:pStyle w:val="ListParagraph"/>
        <w:numPr>
          <w:ilvl w:val="0"/>
          <w:numId w:val="4"/>
        </w:numPr>
        <w:spacing w:before="0" w:after="120"/>
        <w:ind w:left="548" w:hanging="274"/>
        <w:rPr>
          <w:sz w:val="24"/>
          <w:szCs w:val="24"/>
        </w:rPr>
      </w:pPr>
      <w:r w:rsidRPr="00EC34FA">
        <w:rPr>
          <w:sz w:val="24"/>
          <w:szCs w:val="24"/>
        </w:rPr>
        <w:t>Unless there is labeling or test data indicating that any suspect polychlorinated biphenyl (PCB)-containing electrical equipment and fluorescent lighting fixtures do not contain  PCBs, and that any fluorescent lighting bulbs do not contain mercury, disposal would be conducted in accordance with applicable federal, state, and local</w:t>
      </w:r>
      <w:r w:rsidRPr="00EC34FA">
        <w:rPr>
          <w:spacing w:val="-14"/>
          <w:sz w:val="24"/>
          <w:szCs w:val="24"/>
        </w:rPr>
        <w:t xml:space="preserve"> </w:t>
      </w:r>
      <w:r w:rsidRPr="00EC34FA">
        <w:rPr>
          <w:sz w:val="24"/>
          <w:szCs w:val="24"/>
        </w:rPr>
        <w:t>requirements.</w:t>
      </w:r>
    </w:p>
    <w:p w:rsidR="00471B2D" w:rsidRPr="00EC34FA" w:rsidRDefault="00471B2D" w:rsidP="00887E68">
      <w:pPr>
        <w:pStyle w:val="ListParagraph"/>
        <w:numPr>
          <w:ilvl w:val="0"/>
          <w:numId w:val="4"/>
        </w:numPr>
        <w:spacing w:before="0" w:after="120"/>
        <w:ind w:left="548" w:hanging="274"/>
        <w:rPr>
          <w:sz w:val="24"/>
          <w:szCs w:val="24"/>
        </w:rPr>
      </w:pPr>
      <w:r w:rsidRPr="00EC34FA">
        <w:rPr>
          <w:sz w:val="24"/>
          <w:szCs w:val="24"/>
        </w:rPr>
        <w:t>If dewatering were to be necessary for the proposed construction, water would be discharged to sewers in accordance with DEP</w:t>
      </w:r>
      <w:r w:rsidRPr="00EC34FA">
        <w:rPr>
          <w:spacing w:val="-9"/>
          <w:sz w:val="24"/>
          <w:szCs w:val="24"/>
        </w:rPr>
        <w:t xml:space="preserve"> </w:t>
      </w:r>
      <w:r w:rsidRPr="00EC34FA">
        <w:rPr>
          <w:sz w:val="24"/>
          <w:szCs w:val="24"/>
        </w:rPr>
        <w:t>requirements.</w:t>
      </w:r>
    </w:p>
    <w:p w:rsidR="00471B2D" w:rsidRPr="00EC34FA" w:rsidRDefault="00471B2D" w:rsidP="00C22B92">
      <w:pPr>
        <w:pStyle w:val="BodyText"/>
        <w:spacing w:after="120"/>
        <w:jc w:val="both"/>
        <w:rPr>
          <w:sz w:val="24"/>
          <w:szCs w:val="24"/>
        </w:rPr>
      </w:pPr>
      <w:r w:rsidRPr="00EC34FA">
        <w:rPr>
          <w:sz w:val="24"/>
          <w:szCs w:val="24"/>
        </w:rPr>
        <w:t>ECF would require, through the terms incorporated into the Development Agreement, AvalonBay comply with and implement all measures outlined above into the proposed project, with review and oversight by the appropriate regulatory agencies/authorities. With the measures outlined above, no significant adverse impacts related to hazardous materials would be expected to occur as a result of the proposed project.</w:t>
      </w:r>
    </w:p>
    <w:p w:rsidR="00471B2D" w:rsidRPr="00EC34FA" w:rsidRDefault="00471B2D" w:rsidP="00C22B92">
      <w:pPr>
        <w:pStyle w:val="Heading3"/>
        <w:spacing w:after="120" w:line="240" w:lineRule="auto"/>
        <w:jc w:val="both"/>
      </w:pPr>
      <w:r w:rsidRPr="00EC34FA">
        <w:t>WATER AND SEWER INFRASTRUCTURE</w:t>
      </w:r>
    </w:p>
    <w:p w:rsidR="00471B2D" w:rsidRPr="00EC34FA" w:rsidRDefault="00471B2D" w:rsidP="00C22B92">
      <w:pPr>
        <w:pStyle w:val="BodyText"/>
        <w:spacing w:after="120"/>
        <w:jc w:val="both"/>
        <w:rPr>
          <w:sz w:val="24"/>
          <w:szCs w:val="24"/>
        </w:rPr>
      </w:pPr>
      <w:r w:rsidRPr="00EC34FA">
        <w:rPr>
          <w:sz w:val="24"/>
          <w:szCs w:val="24"/>
        </w:rPr>
        <w:t xml:space="preserve">The analysis finds that the proposed project would not result in any significant adverse impacts on the City’s water supply or wastewater and </w:t>
      </w:r>
      <w:proofErr w:type="spellStart"/>
      <w:r w:rsidRPr="00EC34FA">
        <w:rPr>
          <w:sz w:val="24"/>
          <w:szCs w:val="24"/>
        </w:rPr>
        <w:t>stormwater</w:t>
      </w:r>
      <w:proofErr w:type="spellEnd"/>
      <w:r w:rsidRPr="00EC34FA">
        <w:rPr>
          <w:sz w:val="24"/>
          <w:szCs w:val="24"/>
        </w:rPr>
        <w:t xml:space="preserve"> conveyance and treatment infrastructure. The proposed project would result in an increase in water consumption and sewage generation on the project site as compared with the No Action condition. While the proposed project would result in an incremental water demand of 520,295 gallons per day (</w:t>
      </w:r>
      <w:proofErr w:type="spellStart"/>
      <w:r w:rsidRPr="00EC34FA">
        <w:rPr>
          <w:sz w:val="24"/>
          <w:szCs w:val="24"/>
        </w:rPr>
        <w:t>gpd</w:t>
      </w:r>
      <w:proofErr w:type="spellEnd"/>
      <w:r w:rsidRPr="00EC34FA">
        <w:rPr>
          <w:sz w:val="24"/>
          <w:szCs w:val="24"/>
        </w:rPr>
        <w:t>), this would not represent a significant increase in demand on the New York City water supply system. An analysis of water supply is not warranted since it is expected that there would be adequate water service to meet the incremental demand, and there would be no significant adverse impacts on the City’s water supply.</w:t>
      </w:r>
    </w:p>
    <w:p w:rsidR="00471B2D" w:rsidRPr="00EC34FA" w:rsidRDefault="00471B2D" w:rsidP="00C22B92">
      <w:pPr>
        <w:pStyle w:val="BodyText"/>
        <w:spacing w:after="120"/>
        <w:jc w:val="both"/>
        <w:rPr>
          <w:sz w:val="24"/>
          <w:szCs w:val="24"/>
        </w:rPr>
      </w:pPr>
      <w:r w:rsidRPr="00EC34FA">
        <w:rPr>
          <w:sz w:val="24"/>
          <w:szCs w:val="24"/>
        </w:rPr>
        <w:t xml:space="preserve">While the proposed project would generate 324,800 </w:t>
      </w:r>
      <w:proofErr w:type="spellStart"/>
      <w:r w:rsidRPr="00EC34FA">
        <w:rPr>
          <w:sz w:val="24"/>
          <w:szCs w:val="24"/>
        </w:rPr>
        <w:t>gpd</w:t>
      </w:r>
      <w:proofErr w:type="spellEnd"/>
      <w:r w:rsidRPr="00EC34FA">
        <w:rPr>
          <w:sz w:val="24"/>
          <w:szCs w:val="24"/>
        </w:rPr>
        <w:t xml:space="preserve"> of sanitary sewage, an increase of 315,190 </w:t>
      </w:r>
      <w:proofErr w:type="spellStart"/>
      <w:r w:rsidRPr="00EC34FA">
        <w:rPr>
          <w:sz w:val="24"/>
          <w:szCs w:val="24"/>
        </w:rPr>
        <w:t>gbd</w:t>
      </w:r>
      <w:proofErr w:type="spellEnd"/>
      <w:r w:rsidRPr="00EC34FA">
        <w:rPr>
          <w:sz w:val="24"/>
          <w:szCs w:val="24"/>
        </w:rPr>
        <w:t xml:space="preserve"> above the No Action condition, this incremental increase in sewage generation would be approximately 0.16 percent of the average daily flow at the Wards Island Wastewater Treatment Plant (WWTP) and would not result in an exceedance of the plant’s permitted capacity. The proposed project would not require the rerouting of the existing conveyance system, except for the removal of the 8-inch pipe that was installed in 2013 to serve the MTA staging area on the western portion of the project site. In addition, DEP’s approval and sign-off would be required to obtain building permits. The Final EIS (FEIS) will include any additional information that may become available. Therefore, the proposed project would not result in a significant adverse impact to the City’s sanitary sewage conveyance and treatment system.</w:t>
      </w:r>
    </w:p>
    <w:p w:rsidR="00471B2D" w:rsidRPr="00EC34FA" w:rsidRDefault="00471B2D" w:rsidP="00C22B92">
      <w:pPr>
        <w:pStyle w:val="BodyText"/>
        <w:spacing w:after="120"/>
        <w:jc w:val="both"/>
        <w:rPr>
          <w:sz w:val="24"/>
          <w:szCs w:val="24"/>
        </w:rPr>
      </w:pPr>
      <w:r w:rsidRPr="00EC34FA">
        <w:rPr>
          <w:sz w:val="24"/>
          <w:szCs w:val="24"/>
        </w:rPr>
        <w:t xml:space="preserve">With the incorporation of selected </w:t>
      </w:r>
      <w:proofErr w:type="spellStart"/>
      <w:r w:rsidRPr="00EC34FA">
        <w:rPr>
          <w:sz w:val="24"/>
          <w:szCs w:val="24"/>
        </w:rPr>
        <w:t>stormwater</w:t>
      </w:r>
      <w:proofErr w:type="spellEnd"/>
      <w:r w:rsidRPr="00EC34FA">
        <w:rPr>
          <w:sz w:val="24"/>
          <w:szCs w:val="24"/>
        </w:rPr>
        <w:t xml:space="preserve"> source control best management practices (BMPs) that would be required as part of the site connection approval process, subject to the review and approval by DEP, the peak </w:t>
      </w:r>
      <w:proofErr w:type="spellStart"/>
      <w:r w:rsidRPr="00EC34FA">
        <w:rPr>
          <w:sz w:val="24"/>
          <w:szCs w:val="24"/>
        </w:rPr>
        <w:t>stormwater</w:t>
      </w:r>
      <w:proofErr w:type="spellEnd"/>
      <w:r w:rsidRPr="00EC34FA">
        <w:rPr>
          <w:sz w:val="24"/>
          <w:szCs w:val="24"/>
        </w:rPr>
        <w:t xml:space="preserve"> runoff rates would be reduced.</w:t>
      </w:r>
    </w:p>
    <w:p w:rsidR="00471B2D" w:rsidRPr="00EC34FA" w:rsidRDefault="00471B2D" w:rsidP="00C22B92">
      <w:pPr>
        <w:pStyle w:val="Heading3"/>
        <w:spacing w:after="120" w:line="240" w:lineRule="auto"/>
        <w:jc w:val="both"/>
      </w:pPr>
      <w:r w:rsidRPr="00EC34FA">
        <w:t>TRANSPORTATION</w:t>
      </w:r>
    </w:p>
    <w:p w:rsidR="00471B2D" w:rsidRPr="00EC34FA" w:rsidRDefault="00471B2D" w:rsidP="00C22B92">
      <w:pPr>
        <w:pStyle w:val="BodyText"/>
        <w:spacing w:after="120"/>
        <w:jc w:val="both"/>
        <w:rPr>
          <w:sz w:val="24"/>
          <w:szCs w:val="24"/>
        </w:rPr>
      </w:pPr>
      <w:r w:rsidRPr="00EC34FA">
        <w:rPr>
          <w:sz w:val="24"/>
          <w:szCs w:val="24"/>
        </w:rPr>
        <w:t xml:space="preserve">As described above, the proposed project would include a special permit waiver to eliminate the requirement for providing any parking on the project site, with an option to provide up to 120 accessory parking spaces. With regards to traffic, the project-generated trips would be more dispersed under the parking waiver scenario as compared to the 120 on-site parking spaces scenario. Correspondingly, the potential significant adverse traffic impacts associated with the parking waiver scenario would likely be less severe and expected to be within the envelope of impacts identified for the 120 on-site parking spaces scenario. Therefore, for a conservative </w:t>
      </w:r>
      <w:r w:rsidRPr="00EC34FA">
        <w:rPr>
          <w:sz w:val="24"/>
          <w:szCs w:val="24"/>
        </w:rPr>
        <w:lastRenderedPageBreak/>
        <w:t>analysis, the traffic analysis assumes the 120 on-site parking spaces scenario. For parking, the potential implications from the parking waiver and the 120 on-site spaces scenarios are both assessed.</w:t>
      </w:r>
    </w:p>
    <w:p w:rsidR="00471B2D" w:rsidRPr="00EC34FA" w:rsidRDefault="00471B2D" w:rsidP="00D1640B">
      <w:pPr>
        <w:pStyle w:val="Heading4"/>
        <w:spacing w:before="0" w:after="120" w:line="240" w:lineRule="auto"/>
        <w:ind w:left="0"/>
      </w:pPr>
      <w:r w:rsidRPr="00EC34FA">
        <w:t>TRAFFIC</w:t>
      </w:r>
    </w:p>
    <w:p w:rsidR="00471B2D" w:rsidRPr="00EC34FA" w:rsidRDefault="00471B2D" w:rsidP="00D1640B">
      <w:pPr>
        <w:pStyle w:val="BodyText"/>
        <w:spacing w:after="120"/>
        <w:jc w:val="both"/>
        <w:rPr>
          <w:sz w:val="24"/>
          <w:szCs w:val="24"/>
        </w:rPr>
      </w:pPr>
      <w:r w:rsidRPr="00EC34FA">
        <w:rPr>
          <w:sz w:val="24"/>
          <w:szCs w:val="24"/>
        </w:rPr>
        <w:t>Based on a detailed assignment of project-generated vehicle trips, ten intersections were identified as warranting detailed analysis for the weekday AM, midday, and PM peak hours. There would be the potential for significant adverse impacts at seven intersections during the weekday AM peak hour, five intersections during the midday peak hour, and six intersections during the PM peak hour.</w:t>
      </w:r>
    </w:p>
    <w:p w:rsidR="00471B2D" w:rsidRPr="00EC34FA" w:rsidRDefault="00471B2D" w:rsidP="00D1640B">
      <w:pPr>
        <w:pStyle w:val="BodyText"/>
        <w:spacing w:after="120"/>
        <w:jc w:val="both"/>
        <w:rPr>
          <w:sz w:val="24"/>
          <w:szCs w:val="24"/>
        </w:rPr>
      </w:pPr>
      <w:r w:rsidRPr="00EC34FA">
        <w:rPr>
          <w:sz w:val="24"/>
          <w:szCs w:val="24"/>
        </w:rPr>
        <w:t>The majority of the locations where significant adverse traffic impacts are predicted to occur could be fully mitigated with the implementation of standard traffic mitigation measures (e.g., signal timing changes). However, the significant adverse impact</w:t>
      </w:r>
      <w:r w:rsidR="00F74FD9">
        <w:rPr>
          <w:sz w:val="24"/>
          <w:szCs w:val="24"/>
        </w:rPr>
        <w:t xml:space="preserve">s at the intersections of East </w:t>
      </w:r>
      <w:r w:rsidRPr="00EC34FA">
        <w:rPr>
          <w:sz w:val="24"/>
          <w:szCs w:val="24"/>
        </w:rPr>
        <w:t>96th Street at York Avenue/FDR Northbound Ramp, Eas</w:t>
      </w:r>
      <w:r w:rsidR="00C22B92">
        <w:rPr>
          <w:sz w:val="24"/>
          <w:szCs w:val="24"/>
        </w:rPr>
        <w:t>t 96th Street at FDR Southbound</w:t>
      </w:r>
      <w:r w:rsidRPr="00EC34FA">
        <w:rPr>
          <w:sz w:val="24"/>
          <w:szCs w:val="24"/>
        </w:rPr>
        <w:t xml:space="preserve"> Ramp, East 96th Street at First Avenue, and East 96th Street at Second Avenue c</w:t>
      </w:r>
      <w:r w:rsidRPr="00EC34FA">
        <w:rPr>
          <w:color w:val="212121"/>
          <w:sz w:val="24"/>
          <w:szCs w:val="24"/>
        </w:rPr>
        <w:t xml:space="preserve">ould not be fully mitigated during one or more analysis peak hours. It should be noted that there are often traffic enforcement agents present to direct traffic flow at these study area intersections. Hence, although </w:t>
      </w:r>
      <w:proofErr w:type="spellStart"/>
      <w:r w:rsidRPr="00EC34FA">
        <w:rPr>
          <w:color w:val="212121"/>
          <w:sz w:val="24"/>
          <w:szCs w:val="24"/>
        </w:rPr>
        <w:t>unmitigatable</w:t>
      </w:r>
      <w:proofErr w:type="spellEnd"/>
      <w:r w:rsidRPr="00EC34FA">
        <w:rPr>
          <w:color w:val="212121"/>
          <w:sz w:val="24"/>
          <w:szCs w:val="24"/>
        </w:rPr>
        <w:t xml:space="preserve"> impacts were identified, the actual traffic conditions are likely more favorable than shown by the analysis</w:t>
      </w:r>
      <w:r w:rsidRPr="00EC34FA">
        <w:rPr>
          <w:color w:val="212121"/>
          <w:spacing w:val="-7"/>
          <w:sz w:val="24"/>
          <w:szCs w:val="24"/>
        </w:rPr>
        <w:t xml:space="preserve"> </w:t>
      </w:r>
      <w:r w:rsidRPr="00EC34FA">
        <w:rPr>
          <w:color w:val="212121"/>
          <w:sz w:val="24"/>
          <w:szCs w:val="24"/>
        </w:rPr>
        <w:t>results.</w:t>
      </w:r>
    </w:p>
    <w:p w:rsidR="00471B2D" w:rsidRPr="00EC34FA" w:rsidRDefault="00471B2D" w:rsidP="00D1640B">
      <w:pPr>
        <w:pStyle w:val="Heading4"/>
        <w:spacing w:before="0" w:after="120" w:line="240" w:lineRule="auto"/>
        <w:ind w:left="0"/>
      </w:pPr>
      <w:r w:rsidRPr="00EC34FA">
        <w:t>TRANSIT</w:t>
      </w:r>
    </w:p>
    <w:p w:rsidR="00471B2D" w:rsidRPr="00EC34FA" w:rsidRDefault="00471B2D" w:rsidP="00D1640B">
      <w:pPr>
        <w:pStyle w:val="BodyText"/>
        <w:spacing w:after="120"/>
        <w:jc w:val="both"/>
        <w:rPr>
          <w:sz w:val="24"/>
          <w:szCs w:val="24"/>
        </w:rPr>
      </w:pPr>
      <w:r w:rsidRPr="00EC34FA">
        <w:rPr>
          <w:sz w:val="24"/>
          <w:szCs w:val="24"/>
        </w:rPr>
        <w:t>Based on a detailed assignment of project-generated subway and bus trips, detailed analyses of station circulation elements and control areas were conducted for the 96th Street-Lexington Avenue Station (No. 6 line) and the 96th Street-Second Avenue Station (Q line). Subway line- haul (No. 6 line) and bus line-haul (M96, M15, and M15 Select Bus Service [SBS]) analyses were conducted for the weekday AM and PM peak hours.</w:t>
      </w:r>
    </w:p>
    <w:p w:rsidR="00471B2D" w:rsidRPr="00EC34FA" w:rsidRDefault="00471B2D" w:rsidP="00D1640B">
      <w:pPr>
        <w:pStyle w:val="BodyText"/>
        <w:spacing w:after="120"/>
        <w:jc w:val="both"/>
        <w:rPr>
          <w:sz w:val="24"/>
          <w:szCs w:val="24"/>
        </w:rPr>
      </w:pPr>
      <w:r w:rsidRPr="00EC34FA">
        <w:rPr>
          <w:sz w:val="24"/>
          <w:szCs w:val="24"/>
        </w:rPr>
        <w:t>Based on the subway station analysis results, a potential significant adverse stairway impact was identified for the S4 stairway at the 96th Street-Lexington Avenue Station during the weekday AM peak hour. With the recent opening of the Second Avenue Subway line, ridership at the 96th Street-Lexington Avenue Station has yet to be normalized and the actual ridership may be lower than what was estimated in this analysis, such that the projected impact at the S4 stairway may not materialize. Furthermore, the analysis conservatively assumed, in accordance with CEQR guidelines, that the timings of peak travel by the proposed project’s residential and school uses take place during the same commuter peak hours, while in reality, they typically stagger over an approximately two-hour window in the morning and minimally overlap in the afternoon. Nonetheless, discussions with NYCT are underway to identify mitigation needs. If no feasible mitigation measures were found, the identified significant adverse stairway impact would be unmitigated.</w:t>
      </w:r>
    </w:p>
    <w:p w:rsidR="00471B2D" w:rsidRPr="00EC34FA" w:rsidRDefault="00471B2D" w:rsidP="00D1640B">
      <w:pPr>
        <w:pStyle w:val="BodyText"/>
        <w:spacing w:after="120"/>
        <w:jc w:val="both"/>
        <w:rPr>
          <w:sz w:val="24"/>
          <w:szCs w:val="24"/>
        </w:rPr>
      </w:pPr>
      <w:r w:rsidRPr="00EC34FA">
        <w:rPr>
          <w:sz w:val="24"/>
          <w:szCs w:val="24"/>
        </w:rPr>
        <w:t>The line-haul analyses showed that the proposed project would not result in the potential for a significant adverse subway line-haul impact. It would, however, have the potential to yield significant adverse bus line-haul impacts on the westbound M96, and the northbound and southbound M15 SBS during the PM peak period. Potential measures to mitigate the projected significant adverse bus line-haul impacts are described in Chapter 18, “Mitigation.”</w:t>
      </w:r>
    </w:p>
    <w:p w:rsidR="00471B2D" w:rsidRPr="00EC34FA" w:rsidRDefault="00471B2D" w:rsidP="00D1640B">
      <w:pPr>
        <w:pStyle w:val="Heading4"/>
        <w:spacing w:before="0" w:after="120" w:line="240" w:lineRule="auto"/>
        <w:ind w:left="0"/>
        <w:rPr>
          <w:rStyle w:val="Heading4Char"/>
        </w:rPr>
      </w:pPr>
      <w:r w:rsidRPr="00EC34FA">
        <w:t>PEDESTRIANS</w:t>
      </w:r>
    </w:p>
    <w:p w:rsidR="00471B2D" w:rsidRPr="00EC34FA" w:rsidRDefault="00471B2D" w:rsidP="00D1640B">
      <w:pPr>
        <w:pStyle w:val="BodyText"/>
        <w:spacing w:after="120"/>
        <w:jc w:val="both"/>
        <w:rPr>
          <w:sz w:val="24"/>
          <w:szCs w:val="24"/>
        </w:rPr>
      </w:pPr>
      <w:r w:rsidRPr="00EC34FA">
        <w:rPr>
          <w:sz w:val="24"/>
          <w:szCs w:val="24"/>
        </w:rPr>
        <w:t xml:space="preserve">Weekday peak period pedestrian conditions were evaluated at key area sidewalk, corner reservoir, and crosswalk locations. Based on the detailed assignment of pedestrian trips, 5 sidewalks, 11 corners, and 6 crosswalks were selected for detailed analysis for the weekday AM, midday, and </w:t>
      </w:r>
      <w:r w:rsidRPr="00EC34FA">
        <w:rPr>
          <w:sz w:val="24"/>
          <w:szCs w:val="24"/>
        </w:rPr>
        <w:lastRenderedPageBreak/>
        <w:t>PM peak hours. Significant adverse impacts were identified for 1 crosswalk during the weekday AM and PM peak hours. Potential measures (i.e., signal timing adjustments) were identified to mitigate the projected pedestrian impacts.</w:t>
      </w:r>
    </w:p>
    <w:p w:rsidR="00471B2D" w:rsidRPr="00EC34FA" w:rsidRDefault="00471B2D" w:rsidP="00D1640B">
      <w:pPr>
        <w:pStyle w:val="Heading4"/>
        <w:spacing w:before="0" w:after="120" w:line="240" w:lineRule="auto"/>
        <w:ind w:left="0"/>
      </w:pPr>
      <w:r w:rsidRPr="00EC34FA">
        <w:t>VEHICULAR AND PEDESTRIAN SAFETY</w:t>
      </w:r>
    </w:p>
    <w:p w:rsidR="00471B2D" w:rsidRPr="00EC34FA" w:rsidRDefault="00471B2D" w:rsidP="00D1640B">
      <w:pPr>
        <w:pStyle w:val="BodyText"/>
        <w:spacing w:after="120"/>
        <w:jc w:val="both"/>
        <w:rPr>
          <w:sz w:val="24"/>
          <w:szCs w:val="24"/>
        </w:rPr>
      </w:pPr>
      <w:r w:rsidRPr="00EC34FA">
        <w:rPr>
          <w:sz w:val="24"/>
          <w:szCs w:val="24"/>
        </w:rPr>
        <w:t>Crash data for the study area intersections were obtained from</w:t>
      </w:r>
      <w:r w:rsidR="00F74FD9">
        <w:rPr>
          <w:sz w:val="24"/>
          <w:szCs w:val="24"/>
        </w:rPr>
        <w:t xml:space="preserve"> the New York State Department </w:t>
      </w:r>
      <w:r w:rsidRPr="00EC34FA">
        <w:rPr>
          <w:sz w:val="24"/>
          <w:szCs w:val="24"/>
        </w:rPr>
        <w:t>of Transportation (NYSDOT) for the time period between January 1, 2013 and December 31, 2015. During this period, a total of 255 reportable and non-reportable crashes, 2 fatalities, 155 injuries, and 46 pedestrian/bicyclist-related accidents occurred at the study area intersections. A rolling total of accident data identifies two study area intersections, First Avenue at East 96th Street and Third Avenue at East 96th Street, as high crash locations in the 2013 to 2015 period. Additional safety measures, such as restriping faded crosswalks, can be implemented at the intersection of Third Avenue and East 96th Street to improve pedestrian safety. At the intersection of First Avenue and East 96th Street, additional safety measures, such installing a countdown timer and repositioning bicycle signal head, can be implemented to improve pedestrian</w:t>
      </w:r>
      <w:r w:rsidRPr="00EC34FA">
        <w:rPr>
          <w:spacing w:val="-1"/>
          <w:sz w:val="24"/>
          <w:szCs w:val="24"/>
        </w:rPr>
        <w:t xml:space="preserve"> </w:t>
      </w:r>
      <w:r w:rsidRPr="00EC34FA">
        <w:rPr>
          <w:sz w:val="24"/>
          <w:szCs w:val="24"/>
        </w:rPr>
        <w:t>safety.</w:t>
      </w:r>
    </w:p>
    <w:p w:rsidR="00471B2D" w:rsidRPr="00EC34FA" w:rsidRDefault="00471B2D" w:rsidP="00D1640B">
      <w:pPr>
        <w:pStyle w:val="Heading4"/>
        <w:spacing w:before="0" w:after="120" w:line="240" w:lineRule="auto"/>
        <w:ind w:left="0"/>
      </w:pPr>
      <w:r w:rsidRPr="00EC34FA">
        <w:t>PARKING</w:t>
      </w:r>
    </w:p>
    <w:p w:rsidR="00471B2D" w:rsidRPr="00EC34FA" w:rsidRDefault="00471B2D" w:rsidP="00D1640B">
      <w:pPr>
        <w:pStyle w:val="BodyText"/>
        <w:spacing w:after="120"/>
        <w:jc w:val="both"/>
        <w:rPr>
          <w:sz w:val="24"/>
          <w:szCs w:val="24"/>
        </w:rPr>
      </w:pPr>
      <w:r w:rsidRPr="00EC34FA">
        <w:rPr>
          <w:sz w:val="24"/>
          <w:szCs w:val="24"/>
        </w:rPr>
        <w:t>The proposed project would include a special permit waiver to eliminate the requirement for providing any parking on the project site, with an option to provide up to 120 spaces (with 111 spaces allocated for residential use, and the remaining 9 spaces allocated for school staff use). Accounting for the parking supply and demand generated by the proposed project, the With Action public parking utilization is expected to result in a parking shortfall in the ¼-mile study area during the weekday midday time period if the up to 120 on-site parking spaces are not constructed. In consideration of this potential parking shortfall, an additional inventory of off- street parking resources was conducted to determine if the overflow demand could be accommodated at a slightly longer walking distance from the project site. This undertaking concluded that the additional parking resources available between ¼-mile and ½-mile of the project site would yield 942 additional available parking spaces during the peak  weekday parking demand midday time period, such that the overflow demand could be adequately accommodated. Therefore, while a ¼-mile parking shortfall would be expected with the proposed parking waiver, it would not result in a significant adverse parking</w:t>
      </w:r>
      <w:r w:rsidRPr="00EC34FA">
        <w:rPr>
          <w:spacing w:val="-22"/>
          <w:sz w:val="24"/>
          <w:szCs w:val="24"/>
        </w:rPr>
        <w:t xml:space="preserve"> </w:t>
      </w:r>
      <w:r w:rsidRPr="00EC34FA">
        <w:rPr>
          <w:sz w:val="24"/>
          <w:szCs w:val="24"/>
        </w:rPr>
        <w:t>impact. If the proposed project includes accessory parking for up to 120 spaces, accounting for the parking supply and demand generated by the proposed project, the With Action public parking utilization is expected to increase to just below 98 percent during the weekday midday peak period within the ¼-mile study area. Since this parking utilization level would be within the study area’s parking capacity, the proposed project is not expected to result in the potential for a parking shortfall or a significant adverse parking impact in this</w:t>
      </w:r>
      <w:r w:rsidRPr="00EC34FA">
        <w:rPr>
          <w:spacing w:val="-14"/>
          <w:sz w:val="24"/>
          <w:szCs w:val="24"/>
        </w:rPr>
        <w:t xml:space="preserve"> </w:t>
      </w:r>
      <w:r w:rsidRPr="00EC34FA">
        <w:rPr>
          <w:sz w:val="24"/>
          <w:szCs w:val="24"/>
        </w:rPr>
        <w:t>scenario.</w:t>
      </w:r>
    </w:p>
    <w:p w:rsidR="00471B2D" w:rsidRPr="00EC34FA" w:rsidRDefault="00471B2D" w:rsidP="00D1640B">
      <w:pPr>
        <w:pStyle w:val="Heading3"/>
        <w:spacing w:after="120" w:line="240" w:lineRule="auto"/>
        <w:jc w:val="both"/>
      </w:pPr>
      <w:r w:rsidRPr="00EC34FA">
        <w:t>AIR QUALITY</w:t>
      </w:r>
    </w:p>
    <w:p w:rsidR="00471B2D" w:rsidRPr="00EC34FA" w:rsidRDefault="00471B2D" w:rsidP="00D1640B">
      <w:pPr>
        <w:pStyle w:val="BodyText"/>
        <w:spacing w:after="120"/>
        <w:jc w:val="both"/>
        <w:rPr>
          <w:sz w:val="24"/>
          <w:szCs w:val="24"/>
        </w:rPr>
      </w:pPr>
      <w:r w:rsidRPr="00EC34FA">
        <w:rPr>
          <w:sz w:val="24"/>
          <w:szCs w:val="24"/>
        </w:rPr>
        <w:t>The maximum predicted pollutant concentrations and concentration increments from the project’s potential accessory parking garage would not result in any significant adverse air quality impacts. Therefore, the proposed project would not have significant adverse impacts from mobile source</w:t>
      </w:r>
      <w:r w:rsidRPr="00EC34FA">
        <w:rPr>
          <w:spacing w:val="-9"/>
          <w:sz w:val="24"/>
          <w:szCs w:val="24"/>
        </w:rPr>
        <w:t xml:space="preserve"> </w:t>
      </w:r>
      <w:r w:rsidRPr="00EC34FA">
        <w:rPr>
          <w:sz w:val="24"/>
          <w:szCs w:val="24"/>
        </w:rPr>
        <w:t>emissions.</w:t>
      </w:r>
    </w:p>
    <w:p w:rsidR="00471B2D" w:rsidRPr="00EC34FA" w:rsidRDefault="00471B2D" w:rsidP="00D1640B">
      <w:pPr>
        <w:pStyle w:val="BodyText"/>
        <w:spacing w:after="120"/>
        <w:jc w:val="both"/>
        <w:rPr>
          <w:sz w:val="24"/>
          <w:szCs w:val="24"/>
        </w:rPr>
      </w:pPr>
      <w:r w:rsidRPr="00EC34FA">
        <w:rPr>
          <w:sz w:val="24"/>
          <w:szCs w:val="24"/>
        </w:rPr>
        <w:t>Analysis of the emissions and dispersion of nitrogen dioxide (NO</w:t>
      </w:r>
      <w:r w:rsidRPr="00EC34FA">
        <w:rPr>
          <w:position w:val="-2"/>
          <w:sz w:val="24"/>
          <w:szCs w:val="24"/>
        </w:rPr>
        <w:t>2</w:t>
      </w:r>
      <w:r w:rsidRPr="00EC34FA">
        <w:rPr>
          <w:sz w:val="24"/>
          <w:szCs w:val="24"/>
        </w:rPr>
        <w:t>) and particulate matter less than 10 microns in diameter (PM</w:t>
      </w:r>
      <w:r w:rsidRPr="00EC34FA">
        <w:rPr>
          <w:position w:val="-2"/>
          <w:sz w:val="24"/>
          <w:szCs w:val="24"/>
        </w:rPr>
        <w:t>10</w:t>
      </w:r>
      <w:r w:rsidRPr="00EC34FA">
        <w:rPr>
          <w:sz w:val="24"/>
          <w:szCs w:val="24"/>
        </w:rPr>
        <w:t>) from the proposed project’s heating and hot water systems indicate that these emissions would not result in a violation of National Ambient Air Quality Standards (NAAQS). In addition, the maximum predicted PM</w:t>
      </w:r>
      <w:r w:rsidRPr="00EC34FA">
        <w:rPr>
          <w:position w:val="-2"/>
          <w:sz w:val="24"/>
          <w:szCs w:val="24"/>
        </w:rPr>
        <w:t xml:space="preserve">2.5 </w:t>
      </w:r>
      <w:r w:rsidRPr="00EC34FA">
        <w:rPr>
          <w:sz w:val="24"/>
          <w:szCs w:val="24"/>
        </w:rPr>
        <w:t>incremental concentrations from the proposed project would be less than the applicable 24-hour and annual average criteria. To ensure that there are no significant adverse impacts resulting from the proposed project due to heating and hot water system emissions, certain restrictions would be required.</w:t>
      </w:r>
    </w:p>
    <w:p w:rsidR="00471B2D" w:rsidRPr="00EC34FA" w:rsidRDefault="00471B2D" w:rsidP="00D1640B">
      <w:pPr>
        <w:pStyle w:val="BodyText"/>
        <w:spacing w:after="120"/>
        <w:jc w:val="both"/>
        <w:rPr>
          <w:sz w:val="24"/>
          <w:szCs w:val="24"/>
        </w:rPr>
      </w:pPr>
      <w:r w:rsidRPr="00EC34FA">
        <w:rPr>
          <w:sz w:val="24"/>
          <w:szCs w:val="24"/>
        </w:rPr>
        <w:lastRenderedPageBreak/>
        <w:t>An analysis of the laboratory exhaust system for the proposed public high schools determined there would be no significant impacts in the proposed buildings or on the surrounding community in the event of a chemical spill in a</w:t>
      </w:r>
      <w:r w:rsidRPr="00EC34FA">
        <w:rPr>
          <w:spacing w:val="-13"/>
          <w:sz w:val="24"/>
          <w:szCs w:val="24"/>
        </w:rPr>
        <w:t xml:space="preserve"> </w:t>
      </w:r>
      <w:r w:rsidRPr="00EC34FA">
        <w:rPr>
          <w:sz w:val="24"/>
          <w:szCs w:val="24"/>
        </w:rPr>
        <w:t>laboratory.</w:t>
      </w:r>
    </w:p>
    <w:p w:rsidR="00471B2D" w:rsidRPr="00EC34FA" w:rsidRDefault="00471B2D" w:rsidP="00D1640B">
      <w:pPr>
        <w:pStyle w:val="BodyText"/>
        <w:spacing w:after="120"/>
        <w:jc w:val="both"/>
        <w:rPr>
          <w:sz w:val="24"/>
          <w:szCs w:val="24"/>
        </w:rPr>
      </w:pPr>
      <w:r w:rsidRPr="00EC34FA">
        <w:rPr>
          <w:sz w:val="24"/>
          <w:szCs w:val="24"/>
        </w:rPr>
        <w:t>The analysis of the COOP Tech’s industrial source emissions demonstrates that there would be no predicted significant adverse air quality impacts on the proposed project.</w:t>
      </w:r>
    </w:p>
    <w:p w:rsidR="00471B2D" w:rsidRPr="00EC34FA" w:rsidRDefault="00471B2D" w:rsidP="00D1640B">
      <w:pPr>
        <w:pStyle w:val="BodyText"/>
        <w:spacing w:after="120"/>
        <w:jc w:val="both"/>
        <w:rPr>
          <w:sz w:val="24"/>
          <w:szCs w:val="24"/>
        </w:rPr>
      </w:pPr>
      <w:r w:rsidRPr="00EC34FA">
        <w:rPr>
          <w:sz w:val="24"/>
          <w:szCs w:val="24"/>
        </w:rPr>
        <w:t>Based on the analysis of the emission sources from the Metropolitan Hospital on the proposed project, no significant adverse air quality impacts are predicted to occur.</w:t>
      </w:r>
    </w:p>
    <w:p w:rsidR="00471B2D" w:rsidRPr="00EC34FA" w:rsidRDefault="00471B2D" w:rsidP="00D1640B">
      <w:pPr>
        <w:pStyle w:val="Heading3"/>
        <w:spacing w:after="120" w:line="240" w:lineRule="auto"/>
        <w:jc w:val="both"/>
      </w:pPr>
      <w:r w:rsidRPr="00EC34FA">
        <w:t>CLIMATE CHANGE</w:t>
      </w:r>
    </w:p>
    <w:p w:rsidR="00471B2D" w:rsidRPr="00EC34FA" w:rsidRDefault="00471B2D" w:rsidP="00D1640B">
      <w:pPr>
        <w:pStyle w:val="BodyText"/>
        <w:spacing w:after="120"/>
        <w:jc w:val="both"/>
        <w:rPr>
          <w:sz w:val="24"/>
          <w:szCs w:val="24"/>
        </w:rPr>
      </w:pPr>
      <w:r w:rsidRPr="00EC34FA">
        <w:rPr>
          <w:sz w:val="24"/>
          <w:szCs w:val="24"/>
        </w:rPr>
        <w:t xml:space="preserve">The </w:t>
      </w:r>
      <w:r w:rsidRPr="00EC34FA">
        <w:rPr>
          <w:i/>
          <w:sz w:val="24"/>
          <w:szCs w:val="24"/>
        </w:rPr>
        <w:t xml:space="preserve">CEQR Technical Manual </w:t>
      </w:r>
      <w:r w:rsidRPr="00EC34FA">
        <w:rPr>
          <w:sz w:val="24"/>
          <w:szCs w:val="24"/>
        </w:rPr>
        <w:t>defines five goals through which a project’s consistency with the City’s emission reduction goal is evaluated: (1) efficient buildings; (2) clean power; (3) sustainable transportation; (4) construction operation emissions; and (5) building materials carbon intensity.</w:t>
      </w:r>
    </w:p>
    <w:p w:rsidR="00B91971" w:rsidRPr="00EC34FA" w:rsidRDefault="00471B2D" w:rsidP="00D1640B">
      <w:pPr>
        <w:pStyle w:val="BodyText"/>
        <w:spacing w:after="120"/>
        <w:jc w:val="both"/>
        <w:rPr>
          <w:sz w:val="24"/>
          <w:szCs w:val="24"/>
        </w:rPr>
      </w:pPr>
      <w:r w:rsidRPr="00EC34FA">
        <w:rPr>
          <w:sz w:val="24"/>
          <w:szCs w:val="24"/>
        </w:rPr>
        <w:t>The designated developer is currently evaluating the specific energy efficiency measures and design elements that may be implemented, and is seeking to achieve certification under the Leadership in Energy and Environmental Design (LEED) rating system for the proposed residential development, and similar energy requirements would be applied for the proposed public high school building which would be developed to meet SCA guidelines. The designated developer is committed at a minimum to achieve the prerequisite energy efficiency requirements under LEED and would likely exceed them. To qualify for LEED, the project would be required to exceed the ASHRAE 90.1-2010 standard, resulting in energy expenditure lower than a baseline building designed to meet but not exceed that standard by five percent. New York City has recently increased the stringency of its building code to require energy efficiency equivalent to the newer ASHRAE 90.1-2013 code. The SCA guidelines which would be applied to the proposed high school building are designed to reduce energy expenditure to at least 20 percent below the minimum which would be achieved under the New York State energy code. The pr</w:t>
      </w:r>
      <w:r w:rsidR="00F74FD9">
        <w:rPr>
          <w:sz w:val="24"/>
          <w:szCs w:val="24"/>
        </w:rPr>
        <w:t xml:space="preserve">oposed COOP </w:t>
      </w:r>
      <w:r w:rsidR="00D1640B">
        <w:rPr>
          <w:sz w:val="24"/>
          <w:szCs w:val="24"/>
        </w:rPr>
        <w:t>Tech building</w:t>
      </w:r>
      <w:r w:rsidRPr="00EC34FA">
        <w:rPr>
          <w:sz w:val="24"/>
          <w:szCs w:val="24"/>
        </w:rPr>
        <w:t xml:space="preserve"> </w:t>
      </w:r>
      <w:proofErr w:type="gramStart"/>
      <w:r w:rsidRPr="00EC34FA">
        <w:rPr>
          <w:sz w:val="24"/>
          <w:szCs w:val="24"/>
        </w:rPr>
        <w:t>has  special</w:t>
      </w:r>
      <w:proofErr w:type="gramEnd"/>
      <w:r w:rsidRPr="00EC34FA">
        <w:rPr>
          <w:sz w:val="24"/>
          <w:szCs w:val="24"/>
        </w:rPr>
        <w:t xml:space="preserve">  ventilation  requirements  associated  with the</w:t>
      </w:r>
      <w:r w:rsidR="00B91971" w:rsidRPr="00EC34FA">
        <w:rPr>
          <w:sz w:val="24"/>
          <w:szCs w:val="24"/>
        </w:rPr>
        <w:t xml:space="preserve"> combination of industrial type uses (e.g., automotive trade shops) with classroom level heating and cooling needs. This type of non-standard use is not well addressed by energy baseline analyses applied in LEED-based evaluations and would therefore not satisfy the SCA requirements. Nonetheless, the proposed COOP Tech facility would be designed to include substantial energy efficiency measures such as heat recovery and LED lighting, and would exceed the minimum energy requirements of the building code.</w:t>
      </w:r>
    </w:p>
    <w:p w:rsidR="00B91971" w:rsidRPr="00EC34FA" w:rsidRDefault="00B91971" w:rsidP="00D1640B">
      <w:pPr>
        <w:pStyle w:val="BodyText"/>
        <w:spacing w:after="120"/>
        <w:jc w:val="both"/>
        <w:rPr>
          <w:sz w:val="24"/>
          <w:szCs w:val="24"/>
        </w:rPr>
      </w:pPr>
      <w:r w:rsidRPr="00EC34FA">
        <w:rPr>
          <w:sz w:val="24"/>
          <w:szCs w:val="24"/>
        </w:rPr>
        <w:t xml:space="preserve">Overall, the project’s commitment to building energy efficiency under LEED would result in energy expenditure that is at least two percent lower than the expenditure that would result from meeting the minimum energy requirements of the New York City building code, and would likely be lower than that, ensuring consistency with the efficient buildings goal defined in the </w:t>
      </w:r>
      <w:r w:rsidRPr="00EC34FA">
        <w:rPr>
          <w:i/>
          <w:sz w:val="24"/>
          <w:szCs w:val="24"/>
        </w:rPr>
        <w:t xml:space="preserve">CEQR Technical Manual </w:t>
      </w:r>
      <w:r w:rsidRPr="00EC34FA">
        <w:rPr>
          <w:sz w:val="24"/>
          <w:szCs w:val="24"/>
        </w:rPr>
        <w:t>as part of the City’s greenhouse gas (GHG) reduction goal and would be specified and required under the conditions of the special permit. The proposed project also would support the other GHG goals by virtue of its nature and location: its proximity to public transportation, reliance on natural gas, and commitment to construction air quality controls. All of these factors demonstrate that the proposed development supports the GHG reduction goal.</w:t>
      </w:r>
    </w:p>
    <w:p w:rsidR="00B91971" w:rsidRPr="00EC34FA" w:rsidRDefault="00B91971" w:rsidP="00D1640B">
      <w:pPr>
        <w:pStyle w:val="BodyText"/>
        <w:spacing w:after="120"/>
        <w:jc w:val="both"/>
        <w:rPr>
          <w:sz w:val="24"/>
          <w:szCs w:val="24"/>
        </w:rPr>
      </w:pPr>
      <w:r w:rsidRPr="00EC34FA">
        <w:rPr>
          <w:sz w:val="24"/>
          <w:szCs w:val="24"/>
        </w:rPr>
        <w:t xml:space="preserve">Therefore, based on the commitment to energy efficiency and by virtue of location and nature, the proposed actions would be consistent with the City’s emissions reduction goals, as defined in the </w:t>
      </w:r>
      <w:r w:rsidRPr="00EC34FA">
        <w:rPr>
          <w:i/>
          <w:sz w:val="24"/>
          <w:szCs w:val="24"/>
        </w:rPr>
        <w:t>CEQR Technical Manual</w:t>
      </w:r>
      <w:r w:rsidRPr="00EC34FA">
        <w:rPr>
          <w:sz w:val="24"/>
          <w:szCs w:val="24"/>
        </w:rPr>
        <w:t>.</w:t>
      </w:r>
    </w:p>
    <w:p w:rsidR="00B91971" w:rsidRPr="00EC34FA" w:rsidRDefault="00B91971" w:rsidP="00D1640B">
      <w:pPr>
        <w:pStyle w:val="Heading3"/>
        <w:spacing w:after="120" w:line="240" w:lineRule="auto"/>
        <w:jc w:val="both"/>
      </w:pPr>
      <w:r w:rsidRPr="00EC34FA">
        <w:t>NOISE</w:t>
      </w:r>
    </w:p>
    <w:p w:rsidR="00B91971" w:rsidRPr="00EC34FA" w:rsidRDefault="00B91971" w:rsidP="00D1640B">
      <w:pPr>
        <w:pStyle w:val="BodyText"/>
        <w:spacing w:after="120"/>
        <w:jc w:val="both"/>
        <w:rPr>
          <w:sz w:val="24"/>
          <w:szCs w:val="24"/>
        </w:rPr>
      </w:pPr>
      <w:r w:rsidRPr="00EC34FA">
        <w:rPr>
          <w:sz w:val="24"/>
          <w:szCs w:val="24"/>
        </w:rPr>
        <w:t xml:space="preserve">The analysis finds that the proposed project would not result in any significant adverse mobile </w:t>
      </w:r>
      <w:r w:rsidRPr="00EC34FA">
        <w:rPr>
          <w:sz w:val="24"/>
          <w:szCs w:val="24"/>
        </w:rPr>
        <w:lastRenderedPageBreak/>
        <w:t>source or stationary source noise impacts due to operations of the project.</w:t>
      </w:r>
    </w:p>
    <w:p w:rsidR="00B91971" w:rsidRPr="00EC34FA" w:rsidRDefault="00B91971" w:rsidP="00D1640B">
      <w:pPr>
        <w:pStyle w:val="BodyText"/>
        <w:spacing w:after="120"/>
        <w:jc w:val="both"/>
        <w:rPr>
          <w:sz w:val="24"/>
          <w:szCs w:val="24"/>
        </w:rPr>
      </w:pPr>
      <w:r w:rsidRPr="00EC34FA">
        <w:rPr>
          <w:sz w:val="24"/>
          <w:szCs w:val="24"/>
        </w:rPr>
        <w:t xml:space="preserve">The CEQR building-attenuation analysis concludes that up to 31 </w:t>
      </w:r>
      <w:proofErr w:type="spellStart"/>
      <w:r w:rsidRPr="00EC34FA">
        <w:rPr>
          <w:sz w:val="24"/>
          <w:szCs w:val="24"/>
        </w:rPr>
        <w:t>dBA</w:t>
      </w:r>
      <w:proofErr w:type="spellEnd"/>
      <w:r w:rsidRPr="00EC34FA">
        <w:rPr>
          <w:sz w:val="24"/>
          <w:szCs w:val="24"/>
        </w:rPr>
        <w:t xml:space="preserve"> of building attenuation as well as an alternate means of ventilation for the project buildings would be necessary to meet CEQR interior noise level requirements. These requirements would be included in the development agreement between ECF and AvalonBay Communities. Because the proposed buildings would be designed to satisfy these specifications, there would be no significant adverse noise impacts with respect to building attenuation.</w:t>
      </w:r>
    </w:p>
    <w:p w:rsidR="00B91971" w:rsidRPr="00EC34FA" w:rsidRDefault="00B91971" w:rsidP="00D1640B">
      <w:pPr>
        <w:pStyle w:val="BodyText"/>
        <w:spacing w:after="120"/>
        <w:jc w:val="both"/>
        <w:rPr>
          <w:sz w:val="24"/>
          <w:szCs w:val="24"/>
        </w:rPr>
      </w:pPr>
      <w:r w:rsidRPr="00EC34FA">
        <w:rPr>
          <w:sz w:val="24"/>
          <w:szCs w:val="24"/>
        </w:rPr>
        <w:t xml:space="preserve">Noise levels at the relocated and enhanced playground on the project site would be greater than the 55 </w:t>
      </w:r>
      <w:proofErr w:type="spellStart"/>
      <w:r w:rsidRPr="00EC34FA">
        <w:rPr>
          <w:sz w:val="24"/>
          <w:szCs w:val="24"/>
        </w:rPr>
        <w:t>dBA</w:t>
      </w:r>
      <w:proofErr w:type="spellEnd"/>
      <w:r w:rsidRPr="00EC34FA">
        <w:rPr>
          <w:sz w:val="24"/>
          <w:szCs w:val="24"/>
        </w:rPr>
        <w:t xml:space="preserve"> </w:t>
      </w:r>
      <w:proofErr w:type="gramStart"/>
      <w:r w:rsidRPr="00EC34FA">
        <w:rPr>
          <w:sz w:val="24"/>
          <w:szCs w:val="24"/>
        </w:rPr>
        <w:t>L</w:t>
      </w:r>
      <w:r w:rsidRPr="00EC34FA">
        <w:rPr>
          <w:position w:val="-2"/>
          <w:sz w:val="24"/>
          <w:szCs w:val="24"/>
        </w:rPr>
        <w:t>10(</w:t>
      </w:r>
      <w:proofErr w:type="gramEnd"/>
      <w:r w:rsidRPr="00EC34FA">
        <w:rPr>
          <w:position w:val="-2"/>
          <w:sz w:val="24"/>
          <w:szCs w:val="24"/>
        </w:rPr>
        <w:t xml:space="preserve">1) </w:t>
      </w:r>
      <w:r w:rsidRPr="00EC34FA">
        <w:rPr>
          <w:sz w:val="24"/>
          <w:szCs w:val="24"/>
        </w:rPr>
        <w:t>CEQR guideline, but would be comparable to other active recreation spaces around New York City. Therefore, there would be no significant adverse noise impacts with respect to the playground.</w:t>
      </w:r>
    </w:p>
    <w:p w:rsidR="00B91971" w:rsidRPr="00EC34FA" w:rsidRDefault="00B91971" w:rsidP="00D1640B">
      <w:pPr>
        <w:pStyle w:val="Heading3"/>
        <w:spacing w:after="120" w:line="240" w:lineRule="auto"/>
        <w:jc w:val="both"/>
      </w:pPr>
      <w:r w:rsidRPr="00EC34FA">
        <w:t>NEIGHBORHOOD CHARACTER</w:t>
      </w:r>
    </w:p>
    <w:p w:rsidR="00B91971" w:rsidRPr="00EC34FA" w:rsidRDefault="00B91971" w:rsidP="00D1640B">
      <w:pPr>
        <w:pStyle w:val="BodyText"/>
        <w:spacing w:after="120"/>
        <w:jc w:val="both"/>
        <w:rPr>
          <w:sz w:val="24"/>
          <w:szCs w:val="24"/>
        </w:rPr>
      </w:pPr>
      <w:r w:rsidRPr="00EC34FA">
        <w:rPr>
          <w:sz w:val="24"/>
          <w:szCs w:val="24"/>
        </w:rPr>
        <w:t>The preliminary neighborhood character analysis concluded that the proposed project would not result in any significant adverse impacts on neighborhood character, and that a detailed analysis was not necessary. The proposed project would be compatible with the existing residential, institutional, and commercial uses that define the surrounding area. It is anticipated that the proposed project would create a new, active residential, institutional, and commercial destination at the project site, enhance the relocated Marx Brothers Playground and COOP Tech, and contribute to the essential character of the area.</w:t>
      </w:r>
    </w:p>
    <w:p w:rsidR="00B91971" w:rsidRPr="00EC34FA" w:rsidRDefault="00B91971" w:rsidP="00D1640B">
      <w:pPr>
        <w:pStyle w:val="BodyText"/>
        <w:spacing w:after="120"/>
        <w:jc w:val="both"/>
        <w:rPr>
          <w:sz w:val="24"/>
          <w:szCs w:val="24"/>
        </w:rPr>
      </w:pPr>
      <w:r w:rsidRPr="00EC34FA">
        <w:rPr>
          <w:sz w:val="24"/>
          <w:szCs w:val="24"/>
        </w:rPr>
        <w:t>Although the proposed actions would result in significant adverse traffic, pedestrian, and transit impacts, most of these impacts could be mitigated through standard measures (e.g., signal timing changes, crosswalk widening, increasing the number of buses for affected routes). Discussions with New York City Transit (NYCT) are underway to identify mitigation options for the anticipated stairway impact at the 96th Street-Lexington Avenue subway station. If no feasible mitigation measures are found, the identified significant adverse stairway impact would be unmitigated. While there would be increased transportation activity in the surrounding neighborhood in the future with the proposed actions, the resulting conditions—even if partially unmitigated—would be similar to those seen in the high activity urban neighborhoods defining the study area and would not result in conditions that would be out of character with the study area or surrounding neighborhoods.</w:t>
      </w:r>
    </w:p>
    <w:p w:rsidR="00B91971" w:rsidRPr="00EC34FA" w:rsidRDefault="00B91971" w:rsidP="00D1640B">
      <w:pPr>
        <w:pStyle w:val="Heading3"/>
        <w:spacing w:after="120" w:line="240" w:lineRule="auto"/>
        <w:jc w:val="both"/>
      </w:pPr>
      <w:r w:rsidRPr="00EC34FA">
        <w:t>CONSTRUCTION</w:t>
      </w:r>
    </w:p>
    <w:p w:rsidR="00B91971" w:rsidRPr="00EC34FA" w:rsidRDefault="00B91971" w:rsidP="00D1640B">
      <w:pPr>
        <w:pStyle w:val="BodyText"/>
        <w:spacing w:after="120"/>
        <w:jc w:val="both"/>
        <w:rPr>
          <w:sz w:val="24"/>
          <w:szCs w:val="24"/>
        </w:rPr>
      </w:pPr>
      <w:r w:rsidRPr="00EC34FA">
        <w:rPr>
          <w:sz w:val="24"/>
          <w:szCs w:val="24"/>
        </w:rPr>
        <w:t>Construction of the proposed project—as is the case with any construction project—would result in some temporary disruptions in the surrounding area. The project’s construction phasing plan must incorporate the need to maintain the operations of COOP Tech at its current location until the replacement school is completed. As such, the overall construction of the proposed project is anticipated to take approximately five years to complete. Construction of the western building would take place over approximately 45 months, with the anticipated construction start date of June 2018 through February 2022. Construction of the COOP Tech replacement school is anticipated to be complete in the spring of 2021 with classes ready for commencement at this new location in September 2021. Construction of the eastern building would take place over approximately 26 months, with the anticipated construction start date of August 2021 through September 2023; there would be an overlap of approximately seven months with the construction of the western building. Construction activities associated with the proposed project would result in temporary significant adverse impacts in the areas of traffic, noise, and open space. Additional information for key technical areas is summarized</w:t>
      </w:r>
      <w:r w:rsidRPr="00EC34FA">
        <w:rPr>
          <w:spacing w:val="-14"/>
          <w:sz w:val="24"/>
          <w:szCs w:val="24"/>
        </w:rPr>
        <w:t xml:space="preserve"> </w:t>
      </w:r>
      <w:r w:rsidRPr="00EC34FA">
        <w:rPr>
          <w:sz w:val="24"/>
          <w:szCs w:val="24"/>
        </w:rPr>
        <w:t>below.</w:t>
      </w:r>
    </w:p>
    <w:p w:rsidR="00B91971" w:rsidRPr="00EC34FA" w:rsidRDefault="00B91971" w:rsidP="00D1640B">
      <w:pPr>
        <w:pStyle w:val="Heading4"/>
        <w:spacing w:before="0" w:after="120" w:line="240" w:lineRule="auto"/>
        <w:ind w:left="0"/>
      </w:pPr>
      <w:r w:rsidRPr="00EC34FA">
        <w:t>TRANSPORTATION</w:t>
      </w:r>
    </w:p>
    <w:p w:rsidR="00B91971" w:rsidRPr="00EC34FA" w:rsidRDefault="00B91971" w:rsidP="00D1640B">
      <w:pPr>
        <w:pStyle w:val="BodyText"/>
        <w:spacing w:after="120"/>
        <w:jc w:val="both"/>
        <w:rPr>
          <w:sz w:val="24"/>
          <w:szCs w:val="24"/>
        </w:rPr>
      </w:pPr>
      <w:r w:rsidRPr="00EC34FA">
        <w:rPr>
          <w:sz w:val="24"/>
          <w:szCs w:val="24"/>
        </w:rPr>
        <w:lastRenderedPageBreak/>
        <w:t xml:space="preserve">For purposes of the construction traffic analysis, the peak quarter of construction traffic was assessed. Compared with the No Action condition, construction activities associated with the proposed project would generate 384 more daily passenger car equivalents (PCEs) during peak construction. During the 6:00 to 7:00 AM and 3:00 to 4:00 PM construction traffic peak hours, the incremental construction PCEs would exceed the 2014 </w:t>
      </w:r>
      <w:r w:rsidRPr="00EC34FA">
        <w:rPr>
          <w:i/>
          <w:sz w:val="24"/>
          <w:szCs w:val="24"/>
        </w:rPr>
        <w:t xml:space="preserve">CEQR Technical Manual </w:t>
      </w:r>
      <w:r w:rsidRPr="00EC34FA">
        <w:rPr>
          <w:sz w:val="24"/>
          <w:szCs w:val="24"/>
        </w:rPr>
        <w:t>threshold of</w:t>
      </w:r>
      <w:r w:rsidR="00D1640B">
        <w:rPr>
          <w:sz w:val="24"/>
          <w:szCs w:val="24"/>
        </w:rPr>
        <w:t xml:space="preserve"> </w:t>
      </w:r>
      <w:r w:rsidRPr="00EC34FA">
        <w:rPr>
          <w:sz w:val="24"/>
          <w:szCs w:val="24"/>
        </w:rPr>
        <w:t>50 vehicle-trips and would generate 126 and 90 PCEs, respectively. However, the peak construction traffic increments (during the second quarter of 2020) during these peak hours would be much lower than the full operational traffic increments associated with the proposed project in 2023 during the 8:00 to 9:00 AM and 5:00 to 6:00 PM commuter peak hours. Therefore, if traffic impacts occur during the peak construction they are expected to be within the envelope of significant adverse traffic impacts identified for the With Action condition. In addition to the above comparison between operational and construction traffic increments, an assessment of cumulative operational and construction effects (when construction of the western building is completed and operational and the eastern building is still under  construction) showed that the cumulative trip-making during any point of project development in the morning and afternoon hours would be lower than the critical 8:00 to 9:00 AM and 5:00 to 6:00 PM commuter peak hours, for which project-related impacts were identified. Therefore, all potential traffic impacts and required mitigation measures have been ident</w:t>
      </w:r>
      <w:r w:rsidR="00FC5076">
        <w:rPr>
          <w:sz w:val="24"/>
          <w:szCs w:val="24"/>
        </w:rPr>
        <w:t>ified as part of the assessment</w:t>
      </w:r>
      <w:r w:rsidRPr="00EC34FA">
        <w:rPr>
          <w:sz w:val="24"/>
          <w:szCs w:val="24"/>
        </w:rPr>
        <w:t xml:space="preserve"> of the full build-out of the proposed</w:t>
      </w:r>
      <w:r w:rsidRPr="00EC34FA">
        <w:rPr>
          <w:spacing w:val="-14"/>
          <w:sz w:val="24"/>
          <w:szCs w:val="24"/>
        </w:rPr>
        <w:t xml:space="preserve"> </w:t>
      </w:r>
      <w:r w:rsidRPr="00EC34FA">
        <w:rPr>
          <w:sz w:val="24"/>
          <w:szCs w:val="24"/>
        </w:rPr>
        <w:t>project.</w:t>
      </w:r>
    </w:p>
    <w:p w:rsidR="00B91971" w:rsidRPr="00EC34FA" w:rsidRDefault="00B91971" w:rsidP="00D1640B">
      <w:pPr>
        <w:pStyle w:val="BodyText"/>
        <w:spacing w:after="120"/>
        <w:jc w:val="both"/>
        <w:rPr>
          <w:sz w:val="24"/>
          <w:szCs w:val="24"/>
        </w:rPr>
      </w:pPr>
      <w:r w:rsidRPr="00EC34FA">
        <w:rPr>
          <w:sz w:val="24"/>
          <w:szCs w:val="24"/>
        </w:rPr>
        <w:t>Measures to mitigate the 2023 operational traffic impacts were recommended for implementation at up to five intersections during one or more of the weekday analysis peak hours. These measures would encompass primarily signal timing changes, which could be implemented early at the discretion of the New York City Department of Transportation (DOT) to</w:t>
      </w:r>
      <w:r w:rsidRPr="00EC34FA">
        <w:rPr>
          <w:spacing w:val="25"/>
          <w:sz w:val="24"/>
          <w:szCs w:val="24"/>
        </w:rPr>
        <w:t xml:space="preserve"> </w:t>
      </w:r>
      <w:r w:rsidRPr="00EC34FA">
        <w:rPr>
          <w:sz w:val="24"/>
          <w:szCs w:val="24"/>
        </w:rPr>
        <w:t>address</w:t>
      </w:r>
      <w:r w:rsidRPr="00EC34FA">
        <w:rPr>
          <w:spacing w:val="25"/>
          <w:sz w:val="24"/>
          <w:szCs w:val="24"/>
        </w:rPr>
        <w:t xml:space="preserve"> </w:t>
      </w:r>
      <w:r w:rsidRPr="00EC34FA">
        <w:rPr>
          <w:sz w:val="24"/>
          <w:szCs w:val="24"/>
        </w:rPr>
        <w:t>actual</w:t>
      </w:r>
      <w:r w:rsidRPr="00EC34FA">
        <w:rPr>
          <w:spacing w:val="25"/>
          <w:sz w:val="24"/>
          <w:szCs w:val="24"/>
        </w:rPr>
        <w:t xml:space="preserve"> </w:t>
      </w:r>
      <w:r w:rsidRPr="00EC34FA">
        <w:rPr>
          <w:sz w:val="24"/>
          <w:szCs w:val="24"/>
        </w:rPr>
        <w:t>conditions</w:t>
      </w:r>
      <w:r w:rsidRPr="00EC34FA">
        <w:rPr>
          <w:spacing w:val="25"/>
          <w:sz w:val="24"/>
          <w:szCs w:val="24"/>
        </w:rPr>
        <w:t xml:space="preserve"> </w:t>
      </w:r>
      <w:r w:rsidRPr="00EC34FA">
        <w:rPr>
          <w:sz w:val="24"/>
          <w:szCs w:val="24"/>
        </w:rPr>
        <w:t>experienced</w:t>
      </w:r>
      <w:r w:rsidRPr="00EC34FA">
        <w:rPr>
          <w:spacing w:val="25"/>
          <w:sz w:val="24"/>
          <w:szCs w:val="24"/>
        </w:rPr>
        <w:t xml:space="preserve"> </w:t>
      </w:r>
      <w:r w:rsidRPr="00EC34FA">
        <w:rPr>
          <w:sz w:val="24"/>
          <w:szCs w:val="24"/>
        </w:rPr>
        <w:t>at</w:t>
      </w:r>
      <w:r w:rsidRPr="00EC34FA">
        <w:rPr>
          <w:spacing w:val="25"/>
          <w:sz w:val="24"/>
          <w:szCs w:val="24"/>
        </w:rPr>
        <w:t xml:space="preserve"> </w:t>
      </w:r>
      <w:r w:rsidRPr="00EC34FA">
        <w:rPr>
          <w:sz w:val="24"/>
          <w:szCs w:val="24"/>
        </w:rPr>
        <w:t>that</w:t>
      </w:r>
      <w:r w:rsidRPr="00EC34FA">
        <w:rPr>
          <w:spacing w:val="25"/>
          <w:sz w:val="24"/>
          <w:szCs w:val="24"/>
        </w:rPr>
        <w:t xml:space="preserve"> </w:t>
      </w:r>
      <w:r w:rsidRPr="00EC34FA">
        <w:rPr>
          <w:sz w:val="24"/>
          <w:szCs w:val="24"/>
        </w:rPr>
        <w:t>time.</w:t>
      </w:r>
      <w:r w:rsidRPr="00EC34FA">
        <w:rPr>
          <w:spacing w:val="25"/>
          <w:sz w:val="24"/>
          <w:szCs w:val="24"/>
        </w:rPr>
        <w:t xml:space="preserve"> </w:t>
      </w:r>
      <w:r w:rsidRPr="00EC34FA">
        <w:rPr>
          <w:sz w:val="24"/>
          <w:szCs w:val="24"/>
        </w:rPr>
        <w:t>As</w:t>
      </w:r>
      <w:r w:rsidRPr="00EC34FA">
        <w:rPr>
          <w:spacing w:val="25"/>
          <w:sz w:val="24"/>
          <w:szCs w:val="24"/>
        </w:rPr>
        <w:t xml:space="preserve"> </w:t>
      </w:r>
      <w:r w:rsidRPr="00EC34FA">
        <w:rPr>
          <w:sz w:val="24"/>
          <w:szCs w:val="24"/>
        </w:rPr>
        <w:t>with</w:t>
      </w:r>
      <w:r w:rsidRPr="00EC34FA">
        <w:rPr>
          <w:spacing w:val="27"/>
          <w:sz w:val="24"/>
          <w:szCs w:val="24"/>
        </w:rPr>
        <w:t xml:space="preserve"> </w:t>
      </w:r>
      <w:r w:rsidRPr="00EC34FA">
        <w:rPr>
          <w:sz w:val="24"/>
          <w:szCs w:val="24"/>
        </w:rPr>
        <w:t>the</w:t>
      </w:r>
      <w:r w:rsidRPr="00EC34FA">
        <w:rPr>
          <w:spacing w:val="25"/>
          <w:sz w:val="24"/>
          <w:szCs w:val="24"/>
        </w:rPr>
        <w:t xml:space="preserve"> </w:t>
      </w:r>
      <w:r w:rsidRPr="00EC34FA">
        <w:rPr>
          <w:sz w:val="24"/>
          <w:szCs w:val="24"/>
        </w:rPr>
        <w:t>operational</w:t>
      </w:r>
      <w:r w:rsidRPr="00EC34FA">
        <w:rPr>
          <w:spacing w:val="25"/>
          <w:sz w:val="24"/>
          <w:szCs w:val="24"/>
        </w:rPr>
        <w:t xml:space="preserve"> </w:t>
      </w:r>
      <w:r w:rsidRPr="00EC34FA">
        <w:rPr>
          <w:sz w:val="24"/>
          <w:szCs w:val="24"/>
        </w:rPr>
        <w:t>condition,</w:t>
      </w:r>
      <w:r w:rsidRPr="00EC34FA">
        <w:rPr>
          <w:spacing w:val="24"/>
          <w:sz w:val="24"/>
          <w:szCs w:val="24"/>
        </w:rPr>
        <w:t xml:space="preserve"> </w:t>
      </w:r>
      <w:r w:rsidRPr="00EC34FA">
        <w:rPr>
          <w:sz w:val="24"/>
          <w:szCs w:val="24"/>
        </w:rPr>
        <w:t xml:space="preserve">there could also be significant adverse traffic impacts at the intersections of East 96th Street and York Avenue/FDR Northbound Ramp, East 96th Street and FDR Southbound Ramp, East 96th Street and First Avenue, and East 96th Street and Second Avenue (although unlikely given the magnitude of trips during the 6:00 to 7:00 AM and 3:00 to 4:00 PM peak hours) </w:t>
      </w:r>
      <w:r w:rsidRPr="00EC34FA">
        <w:rPr>
          <w:color w:val="212121"/>
          <w:sz w:val="24"/>
          <w:szCs w:val="24"/>
        </w:rPr>
        <w:t>that could not be fully mitigated during one or more analysis peak</w:t>
      </w:r>
      <w:r w:rsidRPr="00EC34FA">
        <w:rPr>
          <w:color w:val="212121"/>
          <w:spacing w:val="-14"/>
          <w:sz w:val="24"/>
          <w:szCs w:val="24"/>
        </w:rPr>
        <w:t xml:space="preserve"> </w:t>
      </w:r>
      <w:r w:rsidRPr="00EC34FA">
        <w:rPr>
          <w:color w:val="212121"/>
          <w:sz w:val="24"/>
          <w:szCs w:val="24"/>
        </w:rPr>
        <w:t>hours</w:t>
      </w:r>
      <w:r w:rsidRPr="00EC34FA">
        <w:rPr>
          <w:sz w:val="24"/>
          <w:szCs w:val="24"/>
        </w:rPr>
        <w:t>.</w:t>
      </w:r>
    </w:p>
    <w:p w:rsidR="00B91971" w:rsidRPr="00EC34FA" w:rsidRDefault="00B91971" w:rsidP="00D1640B">
      <w:pPr>
        <w:pStyle w:val="BodyText"/>
        <w:spacing w:after="120"/>
        <w:jc w:val="both"/>
        <w:rPr>
          <w:sz w:val="24"/>
          <w:szCs w:val="24"/>
        </w:rPr>
      </w:pPr>
      <w:r w:rsidRPr="00EC34FA">
        <w:rPr>
          <w:sz w:val="24"/>
          <w:szCs w:val="24"/>
        </w:rPr>
        <w:t>The proposed project is not expected to result in any significant adverse parking, pedestrian, or transit impacts during construction.</w:t>
      </w:r>
    </w:p>
    <w:p w:rsidR="00B91971" w:rsidRPr="00EC34FA" w:rsidRDefault="00B91971" w:rsidP="00D1640B">
      <w:pPr>
        <w:pStyle w:val="Heading4"/>
        <w:spacing w:before="0" w:after="120" w:line="240" w:lineRule="auto"/>
        <w:ind w:left="0"/>
      </w:pPr>
      <w:r w:rsidRPr="00EC34FA">
        <w:t>AIR QUALITY</w:t>
      </w:r>
    </w:p>
    <w:p w:rsidR="00B91971" w:rsidRPr="00EC34FA" w:rsidRDefault="00B91971" w:rsidP="00D1640B">
      <w:pPr>
        <w:pStyle w:val="BodyText"/>
        <w:spacing w:after="120"/>
        <w:jc w:val="both"/>
        <w:rPr>
          <w:sz w:val="24"/>
          <w:szCs w:val="24"/>
        </w:rPr>
      </w:pPr>
      <w:r w:rsidRPr="00EC34FA">
        <w:rPr>
          <w:sz w:val="24"/>
          <w:szCs w:val="24"/>
        </w:rPr>
        <w:t xml:space="preserve">Construction activities associated with the proposed project would not result in any significant adverse stationary or mobile source air quality impacts. To minimize the effects of the proposed project’s construction activities on the surrounding community, the proposed project would implement an emissions reduction program that would include, to the extent practicable: diesel equipment reduction, the use of ultra-low sulfur diesel (ULSD) fuel; best available tailpipe reduction technologies; and the utilization of newer equipment. The proposed project would also adhere to </w:t>
      </w:r>
      <w:r w:rsidRPr="00EC34FA">
        <w:rPr>
          <w:i/>
          <w:sz w:val="24"/>
          <w:szCs w:val="24"/>
        </w:rPr>
        <w:t xml:space="preserve">New York City Air Pollution Control Code </w:t>
      </w:r>
      <w:r w:rsidRPr="00EC34FA">
        <w:rPr>
          <w:sz w:val="24"/>
          <w:szCs w:val="24"/>
        </w:rPr>
        <w:t xml:space="preserve">regulations regarding construction-related dust emissions, and to </w:t>
      </w:r>
      <w:r w:rsidRPr="00EC34FA">
        <w:rPr>
          <w:i/>
          <w:sz w:val="24"/>
          <w:szCs w:val="24"/>
        </w:rPr>
        <w:t xml:space="preserve">New York City Administrative Code </w:t>
      </w:r>
      <w:r w:rsidRPr="00EC34FA">
        <w:rPr>
          <w:sz w:val="24"/>
          <w:szCs w:val="24"/>
        </w:rPr>
        <w:t>limitations on construction-vehicle idling time.</w:t>
      </w:r>
    </w:p>
    <w:p w:rsidR="00B91971" w:rsidRPr="00EC34FA" w:rsidRDefault="00B91971" w:rsidP="00D1640B">
      <w:pPr>
        <w:pStyle w:val="Heading4"/>
        <w:spacing w:before="0" w:after="120" w:line="240" w:lineRule="auto"/>
        <w:ind w:left="0"/>
      </w:pPr>
      <w:r w:rsidRPr="00EC34FA">
        <w:t>NOISE</w:t>
      </w:r>
    </w:p>
    <w:p w:rsidR="00B91971" w:rsidRPr="00EC34FA" w:rsidRDefault="00B91971" w:rsidP="00D1640B">
      <w:pPr>
        <w:pStyle w:val="BodyText"/>
        <w:spacing w:after="120"/>
        <w:jc w:val="both"/>
        <w:rPr>
          <w:sz w:val="24"/>
          <w:szCs w:val="24"/>
        </w:rPr>
      </w:pPr>
      <w:r w:rsidRPr="00EC34FA">
        <w:rPr>
          <w:spacing w:val="-3"/>
          <w:sz w:val="24"/>
          <w:szCs w:val="24"/>
        </w:rPr>
        <w:t xml:space="preserve">The </w:t>
      </w:r>
      <w:r w:rsidRPr="00EC34FA">
        <w:rPr>
          <w:spacing w:val="-4"/>
          <w:sz w:val="24"/>
          <w:szCs w:val="24"/>
        </w:rPr>
        <w:t xml:space="preserve">detailed modeling analysis </w:t>
      </w:r>
      <w:r w:rsidRPr="00EC34FA">
        <w:rPr>
          <w:spacing w:val="-5"/>
          <w:sz w:val="24"/>
          <w:szCs w:val="24"/>
        </w:rPr>
        <w:t xml:space="preserve">concluded </w:t>
      </w:r>
      <w:r w:rsidRPr="00EC34FA">
        <w:rPr>
          <w:spacing w:val="-4"/>
          <w:sz w:val="24"/>
          <w:szCs w:val="24"/>
        </w:rPr>
        <w:t xml:space="preserve">that construction </w:t>
      </w:r>
      <w:r w:rsidRPr="00EC34FA">
        <w:rPr>
          <w:spacing w:val="-3"/>
          <w:sz w:val="24"/>
          <w:szCs w:val="24"/>
        </w:rPr>
        <w:t xml:space="preserve">of the </w:t>
      </w:r>
      <w:r w:rsidRPr="00EC34FA">
        <w:rPr>
          <w:spacing w:val="-4"/>
          <w:sz w:val="24"/>
          <w:szCs w:val="24"/>
        </w:rPr>
        <w:t xml:space="preserve">proposed project </w:t>
      </w:r>
      <w:r w:rsidRPr="00EC34FA">
        <w:rPr>
          <w:spacing w:val="-3"/>
          <w:sz w:val="24"/>
          <w:szCs w:val="24"/>
        </w:rPr>
        <w:t xml:space="preserve">has the </w:t>
      </w:r>
      <w:r w:rsidRPr="00EC34FA">
        <w:rPr>
          <w:spacing w:val="-4"/>
          <w:sz w:val="24"/>
          <w:szCs w:val="24"/>
        </w:rPr>
        <w:t xml:space="preserve">potential </w:t>
      </w:r>
      <w:r w:rsidRPr="00EC34FA">
        <w:rPr>
          <w:sz w:val="24"/>
          <w:szCs w:val="24"/>
        </w:rPr>
        <w:t>to</w:t>
      </w:r>
      <w:r w:rsidRPr="00EC34FA">
        <w:rPr>
          <w:spacing w:val="-8"/>
          <w:sz w:val="24"/>
          <w:szCs w:val="24"/>
        </w:rPr>
        <w:t xml:space="preserve"> </w:t>
      </w:r>
      <w:r w:rsidRPr="00EC34FA">
        <w:rPr>
          <w:spacing w:val="-4"/>
          <w:sz w:val="24"/>
          <w:szCs w:val="24"/>
        </w:rPr>
        <w:t>result</w:t>
      </w:r>
      <w:r w:rsidRPr="00EC34FA">
        <w:rPr>
          <w:spacing w:val="-6"/>
          <w:sz w:val="24"/>
          <w:szCs w:val="24"/>
        </w:rPr>
        <w:t xml:space="preserve"> </w:t>
      </w:r>
      <w:r w:rsidRPr="00EC34FA">
        <w:rPr>
          <w:sz w:val="24"/>
          <w:szCs w:val="24"/>
        </w:rPr>
        <w:t>in</w:t>
      </w:r>
      <w:r w:rsidRPr="00EC34FA">
        <w:rPr>
          <w:spacing w:val="-6"/>
          <w:sz w:val="24"/>
          <w:szCs w:val="24"/>
        </w:rPr>
        <w:t xml:space="preserve"> </w:t>
      </w:r>
      <w:r w:rsidRPr="00EC34FA">
        <w:rPr>
          <w:spacing w:val="-4"/>
          <w:sz w:val="24"/>
          <w:szCs w:val="24"/>
        </w:rPr>
        <w:t>construction</w:t>
      </w:r>
      <w:r w:rsidRPr="00EC34FA">
        <w:rPr>
          <w:spacing w:val="-7"/>
          <w:sz w:val="24"/>
          <w:szCs w:val="24"/>
        </w:rPr>
        <w:t xml:space="preserve"> </w:t>
      </w:r>
      <w:r w:rsidRPr="00EC34FA">
        <w:rPr>
          <w:spacing w:val="-4"/>
          <w:sz w:val="24"/>
          <w:szCs w:val="24"/>
        </w:rPr>
        <w:t>noise</w:t>
      </w:r>
      <w:r w:rsidRPr="00EC34FA">
        <w:rPr>
          <w:spacing w:val="-6"/>
          <w:sz w:val="24"/>
          <w:szCs w:val="24"/>
        </w:rPr>
        <w:t xml:space="preserve"> </w:t>
      </w:r>
      <w:r w:rsidRPr="00EC34FA">
        <w:rPr>
          <w:spacing w:val="-4"/>
          <w:sz w:val="24"/>
          <w:szCs w:val="24"/>
        </w:rPr>
        <w:t>levels</w:t>
      </w:r>
      <w:r w:rsidRPr="00EC34FA">
        <w:rPr>
          <w:spacing w:val="-7"/>
          <w:sz w:val="24"/>
          <w:szCs w:val="24"/>
        </w:rPr>
        <w:t xml:space="preserve"> </w:t>
      </w:r>
      <w:r w:rsidRPr="00EC34FA">
        <w:rPr>
          <w:spacing w:val="-4"/>
          <w:sz w:val="24"/>
          <w:szCs w:val="24"/>
        </w:rPr>
        <w:t>that</w:t>
      </w:r>
      <w:r w:rsidRPr="00EC34FA">
        <w:rPr>
          <w:spacing w:val="-7"/>
          <w:sz w:val="24"/>
          <w:szCs w:val="24"/>
        </w:rPr>
        <w:t xml:space="preserve"> </w:t>
      </w:r>
      <w:r w:rsidRPr="00EC34FA">
        <w:rPr>
          <w:spacing w:val="-4"/>
          <w:sz w:val="24"/>
          <w:szCs w:val="24"/>
        </w:rPr>
        <w:t>exceed</w:t>
      </w:r>
      <w:r w:rsidRPr="00EC34FA">
        <w:rPr>
          <w:spacing w:val="-8"/>
          <w:sz w:val="24"/>
          <w:szCs w:val="24"/>
        </w:rPr>
        <w:t xml:space="preserve"> </w:t>
      </w:r>
      <w:r w:rsidRPr="00EC34FA">
        <w:rPr>
          <w:i/>
          <w:spacing w:val="-3"/>
          <w:sz w:val="24"/>
          <w:szCs w:val="24"/>
        </w:rPr>
        <w:t>CEQR</w:t>
      </w:r>
      <w:r w:rsidRPr="00EC34FA">
        <w:rPr>
          <w:i/>
          <w:spacing w:val="-7"/>
          <w:sz w:val="24"/>
          <w:szCs w:val="24"/>
        </w:rPr>
        <w:t xml:space="preserve"> </w:t>
      </w:r>
      <w:r w:rsidRPr="00EC34FA">
        <w:rPr>
          <w:i/>
          <w:spacing w:val="-4"/>
          <w:sz w:val="24"/>
          <w:szCs w:val="24"/>
        </w:rPr>
        <w:t>Technical</w:t>
      </w:r>
      <w:r w:rsidRPr="00EC34FA">
        <w:rPr>
          <w:i/>
          <w:spacing w:val="-7"/>
          <w:sz w:val="24"/>
          <w:szCs w:val="24"/>
        </w:rPr>
        <w:t xml:space="preserve"> </w:t>
      </w:r>
      <w:r w:rsidRPr="00EC34FA">
        <w:rPr>
          <w:i/>
          <w:spacing w:val="-4"/>
          <w:sz w:val="24"/>
          <w:szCs w:val="24"/>
        </w:rPr>
        <w:t>Manual</w:t>
      </w:r>
      <w:r w:rsidRPr="00EC34FA">
        <w:rPr>
          <w:i/>
          <w:spacing w:val="-8"/>
          <w:sz w:val="24"/>
          <w:szCs w:val="24"/>
        </w:rPr>
        <w:t xml:space="preserve"> </w:t>
      </w:r>
      <w:r w:rsidRPr="00EC34FA">
        <w:rPr>
          <w:spacing w:val="-4"/>
          <w:sz w:val="24"/>
          <w:szCs w:val="24"/>
        </w:rPr>
        <w:t>noise</w:t>
      </w:r>
      <w:r w:rsidRPr="00EC34FA">
        <w:rPr>
          <w:spacing w:val="-6"/>
          <w:sz w:val="24"/>
          <w:szCs w:val="24"/>
        </w:rPr>
        <w:t xml:space="preserve"> </w:t>
      </w:r>
      <w:r w:rsidRPr="00EC34FA">
        <w:rPr>
          <w:spacing w:val="-4"/>
          <w:sz w:val="24"/>
          <w:szCs w:val="24"/>
        </w:rPr>
        <w:t>impact</w:t>
      </w:r>
      <w:r w:rsidRPr="00EC34FA">
        <w:rPr>
          <w:spacing w:val="-6"/>
          <w:sz w:val="24"/>
          <w:szCs w:val="24"/>
        </w:rPr>
        <w:t xml:space="preserve"> </w:t>
      </w:r>
      <w:r w:rsidRPr="00EC34FA">
        <w:rPr>
          <w:spacing w:val="-4"/>
          <w:sz w:val="24"/>
          <w:szCs w:val="24"/>
        </w:rPr>
        <w:t>criteria</w:t>
      </w:r>
      <w:r w:rsidRPr="00EC34FA">
        <w:rPr>
          <w:spacing w:val="-7"/>
          <w:sz w:val="24"/>
          <w:szCs w:val="24"/>
        </w:rPr>
        <w:t xml:space="preserve"> </w:t>
      </w:r>
      <w:r w:rsidRPr="00EC34FA">
        <w:rPr>
          <w:spacing w:val="-3"/>
          <w:sz w:val="24"/>
          <w:szCs w:val="24"/>
        </w:rPr>
        <w:t>for</w:t>
      </w:r>
      <w:r w:rsidRPr="00EC34FA">
        <w:rPr>
          <w:spacing w:val="-6"/>
          <w:sz w:val="24"/>
          <w:szCs w:val="24"/>
        </w:rPr>
        <w:t xml:space="preserve"> </w:t>
      </w:r>
      <w:r w:rsidRPr="00EC34FA">
        <w:rPr>
          <w:spacing w:val="-3"/>
          <w:sz w:val="24"/>
          <w:szCs w:val="24"/>
        </w:rPr>
        <w:t xml:space="preserve">an </w:t>
      </w:r>
      <w:r w:rsidRPr="00EC34FA">
        <w:rPr>
          <w:spacing w:val="-4"/>
          <w:sz w:val="24"/>
          <w:szCs w:val="24"/>
        </w:rPr>
        <w:t xml:space="preserve">extended period </w:t>
      </w:r>
      <w:r w:rsidRPr="00EC34FA">
        <w:rPr>
          <w:sz w:val="24"/>
          <w:szCs w:val="24"/>
        </w:rPr>
        <w:t xml:space="preserve">of </w:t>
      </w:r>
      <w:r w:rsidRPr="00EC34FA">
        <w:rPr>
          <w:spacing w:val="-4"/>
          <w:sz w:val="24"/>
          <w:szCs w:val="24"/>
        </w:rPr>
        <w:t xml:space="preserve">time </w:t>
      </w:r>
      <w:r w:rsidRPr="00EC34FA">
        <w:rPr>
          <w:sz w:val="24"/>
          <w:szCs w:val="24"/>
        </w:rPr>
        <w:t xml:space="preserve">at </w:t>
      </w:r>
      <w:r w:rsidRPr="00EC34FA">
        <w:rPr>
          <w:spacing w:val="-3"/>
          <w:sz w:val="24"/>
          <w:szCs w:val="24"/>
        </w:rPr>
        <w:t xml:space="preserve">the </w:t>
      </w:r>
      <w:r w:rsidRPr="00EC34FA">
        <w:rPr>
          <w:spacing w:val="-4"/>
          <w:sz w:val="24"/>
          <w:szCs w:val="24"/>
        </w:rPr>
        <w:t xml:space="preserve">portion </w:t>
      </w:r>
      <w:r w:rsidRPr="00EC34FA">
        <w:rPr>
          <w:sz w:val="24"/>
          <w:szCs w:val="24"/>
        </w:rPr>
        <w:t xml:space="preserve">of </w:t>
      </w:r>
      <w:r w:rsidRPr="00EC34FA">
        <w:rPr>
          <w:spacing w:val="-4"/>
          <w:sz w:val="24"/>
          <w:szCs w:val="24"/>
        </w:rPr>
        <w:t xml:space="preserve">Metropolitan Hospital immediately across </w:t>
      </w:r>
      <w:r w:rsidRPr="00EC34FA">
        <w:rPr>
          <w:spacing w:val="-3"/>
          <w:sz w:val="24"/>
          <w:szCs w:val="24"/>
        </w:rPr>
        <w:t xml:space="preserve">East </w:t>
      </w:r>
      <w:r w:rsidRPr="00EC34FA">
        <w:rPr>
          <w:spacing w:val="-4"/>
          <w:sz w:val="24"/>
          <w:szCs w:val="24"/>
        </w:rPr>
        <w:t xml:space="preserve">97th </w:t>
      </w:r>
      <w:r w:rsidRPr="00EC34FA">
        <w:rPr>
          <w:spacing w:val="-5"/>
          <w:sz w:val="24"/>
          <w:szCs w:val="24"/>
        </w:rPr>
        <w:t xml:space="preserve">Street </w:t>
      </w:r>
      <w:r w:rsidRPr="00EC34FA">
        <w:rPr>
          <w:spacing w:val="-4"/>
          <w:sz w:val="24"/>
          <w:szCs w:val="24"/>
        </w:rPr>
        <w:t>north</w:t>
      </w:r>
      <w:r w:rsidRPr="00EC34FA">
        <w:rPr>
          <w:spacing w:val="-8"/>
          <w:sz w:val="24"/>
          <w:szCs w:val="24"/>
        </w:rPr>
        <w:t xml:space="preserve"> </w:t>
      </w:r>
      <w:r w:rsidRPr="00EC34FA">
        <w:rPr>
          <w:sz w:val="24"/>
          <w:szCs w:val="24"/>
        </w:rPr>
        <w:t>of</w:t>
      </w:r>
      <w:r w:rsidRPr="00EC34FA">
        <w:rPr>
          <w:spacing w:val="-8"/>
          <w:sz w:val="24"/>
          <w:szCs w:val="24"/>
        </w:rPr>
        <w:t xml:space="preserve"> </w:t>
      </w:r>
      <w:r w:rsidRPr="00EC34FA">
        <w:rPr>
          <w:spacing w:val="-3"/>
          <w:sz w:val="24"/>
          <w:szCs w:val="24"/>
        </w:rPr>
        <w:t>the</w:t>
      </w:r>
      <w:r w:rsidRPr="00EC34FA">
        <w:rPr>
          <w:spacing w:val="-8"/>
          <w:sz w:val="24"/>
          <w:szCs w:val="24"/>
        </w:rPr>
        <w:t xml:space="preserve"> </w:t>
      </w:r>
      <w:r w:rsidRPr="00EC34FA">
        <w:rPr>
          <w:spacing w:val="-4"/>
          <w:sz w:val="24"/>
          <w:szCs w:val="24"/>
        </w:rPr>
        <w:t>project</w:t>
      </w:r>
      <w:r w:rsidRPr="00EC34FA">
        <w:rPr>
          <w:spacing w:val="-7"/>
          <w:sz w:val="24"/>
          <w:szCs w:val="24"/>
        </w:rPr>
        <w:t xml:space="preserve"> </w:t>
      </w:r>
      <w:r w:rsidRPr="00EC34FA">
        <w:rPr>
          <w:spacing w:val="-4"/>
          <w:sz w:val="24"/>
          <w:szCs w:val="24"/>
        </w:rPr>
        <w:t>site,</w:t>
      </w:r>
      <w:r w:rsidRPr="00EC34FA">
        <w:rPr>
          <w:spacing w:val="-7"/>
          <w:sz w:val="24"/>
          <w:szCs w:val="24"/>
        </w:rPr>
        <w:t xml:space="preserve"> </w:t>
      </w:r>
      <w:r w:rsidRPr="00EC34FA">
        <w:rPr>
          <w:spacing w:val="-3"/>
          <w:sz w:val="24"/>
          <w:szCs w:val="24"/>
        </w:rPr>
        <w:t>the</w:t>
      </w:r>
      <w:r w:rsidRPr="00EC34FA">
        <w:rPr>
          <w:spacing w:val="-8"/>
          <w:sz w:val="24"/>
          <w:szCs w:val="24"/>
        </w:rPr>
        <w:t xml:space="preserve"> </w:t>
      </w:r>
      <w:r w:rsidRPr="00EC34FA">
        <w:rPr>
          <w:spacing w:val="-4"/>
          <w:sz w:val="24"/>
          <w:szCs w:val="24"/>
        </w:rPr>
        <w:t>western</w:t>
      </w:r>
      <w:r w:rsidRPr="00EC34FA">
        <w:rPr>
          <w:spacing w:val="-7"/>
          <w:sz w:val="24"/>
          <w:szCs w:val="24"/>
        </w:rPr>
        <w:t xml:space="preserve"> </w:t>
      </w:r>
      <w:r w:rsidRPr="00EC34FA">
        <w:rPr>
          <w:spacing w:val="-4"/>
          <w:sz w:val="24"/>
          <w:szCs w:val="24"/>
        </w:rPr>
        <w:t>façade</w:t>
      </w:r>
      <w:r w:rsidRPr="00EC34FA">
        <w:rPr>
          <w:spacing w:val="-7"/>
          <w:sz w:val="24"/>
          <w:szCs w:val="24"/>
        </w:rPr>
        <w:t xml:space="preserve"> </w:t>
      </w:r>
      <w:r w:rsidRPr="00EC34FA">
        <w:rPr>
          <w:spacing w:val="-3"/>
          <w:sz w:val="24"/>
          <w:szCs w:val="24"/>
        </w:rPr>
        <w:t>and</w:t>
      </w:r>
      <w:r w:rsidRPr="00EC34FA">
        <w:rPr>
          <w:spacing w:val="-7"/>
          <w:sz w:val="24"/>
          <w:szCs w:val="24"/>
        </w:rPr>
        <w:t xml:space="preserve"> </w:t>
      </w:r>
      <w:r w:rsidRPr="00EC34FA">
        <w:rPr>
          <w:spacing w:val="-4"/>
          <w:sz w:val="24"/>
          <w:szCs w:val="24"/>
        </w:rPr>
        <w:t>western</w:t>
      </w:r>
      <w:r w:rsidRPr="00EC34FA">
        <w:rPr>
          <w:spacing w:val="-7"/>
          <w:sz w:val="24"/>
          <w:szCs w:val="24"/>
        </w:rPr>
        <w:t xml:space="preserve"> </w:t>
      </w:r>
      <w:r w:rsidRPr="00EC34FA">
        <w:rPr>
          <w:spacing w:val="-4"/>
          <w:sz w:val="24"/>
          <w:szCs w:val="24"/>
        </w:rPr>
        <w:t>portions</w:t>
      </w:r>
      <w:r w:rsidRPr="00EC34FA">
        <w:rPr>
          <w:spacing w:val="-7"/>
          <w:sz w:val="24"/>
          <w:szCs w:val="24"/>
        </w:rPr>
        <w:t xml:space="preserve"> </w:t>
      </w:r>
      <w:r w:rsidRPr="00EC34FA">
        <w:rPr>
          <w:sz w:val="24"/>
          <w:szCs w:val="24"/>
        </w:rPr>
        <w:t>of</w:t>
      </w:r>
      <w:r w:rsidRPr="00EC34FA">
        <w:rPr>
          <w:spacing w:val="-10"/>
          <w:sz w:val="24"/>
          <w:szCs w:val="24"/>
        </w:rPr>
        <w:t xml:space="preserve"> </w:t>
      </w:r>
      <w:r w:rsidRPr="00EC34FA">
        <w:rPr>
          <w:spacing w:val="-3"/>
          <w:sz w:val="24"/>
          <w:szCs w:val="24"/>
        </w:rPr>
        <w:t>the</w:t>
      </w:r>
      <w:r w:rsidRPr="00EC34FA">
        <w:rPr>
          <w:spacing w:val="-9"/>
          <w:sz w:val="24"/>
          <w:szCs w:val="24"/>
        </w:rPr>
        <w:t xml:space="preserve"> </w:t>
      </w:r>
      <w:r w:rsidRPr="00EC34FA">
        <w:rPr>
          <w:spacing w:val="-4"/>
          <w:sz w:val="24"/>
          <w:szCs w:val="24"/>
        </w:rPr>
        <w:t>north</w:t>
      </w:r>
      <w:r w:rsidRPr="00EC34FA">
        <w:rPr>
          <w:spacing w:val="-7"/>
          <w:sz w:val="24"/>
          <w:szCs w:val="24"/>
        </w:rPr>
        <w:t xml:space="preserve"> </w:t>
      </w:r>
      <w:r w:rsidRPr="00EC34FA">
        <w:rPr>
          <w:spacing w:val="-3"/>
          <w:sz w:val="24"/>
          <w:szCs w:val="24"/>
        </w:rPr>
        <w:t>and</w:t>
      </w:r>
      <w:r w:rsidRPr="00EC34FA">
        <w:rPr>
          <w:spacing w:val="-7"/>
          <w:sz w:val="24"/>
          <w:szCs w:val="24"/>
        </w:rPr>
        <w:t xml:space="preserve"> </w:t>
      </w:r>
      <w:r w:rsidRPr="00EC34FA">
        <w:rPr>
          <w:spacing w:val="-4"/>
          <w:sz w:val="24"/>
          <w:szCs w:val="24"/>
        </w:rPr>
        <w:t>south</w:t>
      </w:r>
      <w:r w:rsidRPr="00EC34FA">
        <w:rPr>
          <w:spacing w:val="-7"/>
          <w:sz w:val="24"/>
          <w:szCs w:val="24"/>
        </w:rPr>
        <w:t xml:space="preserve"> </w:t>
      </w:r>
      <w:r w:rsidRPr="00EC34FA">
        <w:rPr>
          <w:spacing w:val="-4"/>
          <w:sz w:val="24"/>
          <w:szCs w:val="24"/>
        </w:rPr>
        <w:t>façades</w:t>
      </w:r>
      <w:r w:rsidRPr="00EC34FA">
        <w:rPr>
          <w:spacing w:val="-9"/>
          <w:sz w:val="24"/>
          <w:szCs w:val="24"/>
        </w:rPr>
        <w:t xml:space="preserve"> </w:t>
      </w:r>
      <w:r w:rsidRPr="00EC34FA">
        <w:rPr>
          <w:sz w:val="24"/>
          <w:szCs w:val="24"/>
        </w:rPr>
        <w:t>of</w:t>
      </w:r>
      <w:r w:rsidRPr="00EC34FA">
        <w:rPr>
          <w:spacing w:val="-7"/>
          <w:sz w:val="24"/>
          <w:szCs w:val="24"/>
        </w:rPr>
        <w:t xml:space="preserve"> </w:t>
      </w:r>
      <w:r w:rsidRPr="00EC34FA">
        <w:rPr>
          <w:spacing w:val="-4"/>
          <w:sz w:val="24"/>
          <w:szCs w:val="24"/>
        </w:rPr>
        <w:t>the existing</w:t>
      </w:r>
      <w:r w:rsidRPr="00EC34FA">
        <w:rPr>
          <w:spacing w:val="-8"/>
          <w:sz w:val="24"/>
          <w:szCs w:val="24"/>
        </w:rPr>
        <w:t xml:space="preserve"> </w:t>
      </w:r>
      <w:r w:rsidRPr="00EC34FA">
        <w:rPr>
          <w:spacing w:val="-4"/>
          <w:sz w:val="24"/>
          <w:szCs w:val="24"/>
        </w:rPr>
        <w:t>COOP</w:t>
      </w:r>
      <w:r w:rsidRPr="00EC34FA">
        <w:rPr>
          <w:spacing w:val="-7"/>
          <w:sz w:val="24"/>
          <w:szCs w:val="24"/>
        </w:rPr>
        <w:t xml:space="preserve"> </w:t>
      </w:r>
      <w:r w:rsidRPr="00EC34FA">
        <w:rPr>
          <w:spacing w:val="-3"/>
          <w:sz w:val="24"/>
          <w:szCs w:val="24"/>
        </w:rPr>
        <w:t>Tech</w:t>
      </w:r>
      <w:r w:rsidRPr="00EC34FA">
        <w:rPr>
          <w:spacing w:val="-8"/>
          <w:sz w:val="24"/>
          <w:szCs w:val="24"/>
        </w:rPr>
        <w:t xml:space="preserve"> </w:t>
      </w:r>
      <w:r w:rsidRPr="00EC34FA">
        <w:rPr>
          <w:spacing w:val="-4"/>
          <w:sz w:val="24"/>
          <w:szCs w:val="24"/>
        </w:rPr>
        <w:t>school</w:t>
      </w:r>
      <w:r w:rsidRPr="00EC34FA">
        <w:rPr>
          <w:spacing w:val="-8"/>
          <w:sz w:val="24"/>
          <w:szCs w:val="24"/>
        </w:rPr>
        <w:t xml:space="preserve"> </w:t>
      </w:r>
      <w:r w:rsidRPr="00EC34FA">
        <w:rPr>
          <w:spacing w:val="-4"/>
          <w:sz w:val="24"/>
          <w:szCs w:val="24"/>
        </w:rPr>
        <w:t>building,</w:t>
      </w:r>
      <w:r w:rsidRPr="00EC34FA">
        <w:rPr>
          <w:spacing w:val="-7"/>
          <w:sz w:val="24"/>
          <w:szCs w:val="24"/>
        </w:rPr>
        <w:t xml:space="preserve"> </w:t>
      </w:r>
      <w:r w:rsidRPr="00EC34FA">
        <w:rPr>
          <w:spacing w:val="-4"/>
          <w:sz w:val="24"/>
          <w:szCs w:val="24"/>
        </w:rPr>
        <w:t>and</w:t>
      </w:r>
      <w:r w:rsidRPr="00EC34FA">
        <w:rPr>
          <w:spacing w:val="-9"/>
          <w:sz w:val="24"/>
          <w:szCs w:val="24"/>
        </w:rPr>
        <w:t xml:space="preserve"> </w:t>
      </w:r>
      <w:r w:rsidRPr="00EC34FA">
        <w:rPr>
          <w:spacing w:val="-3"/>
          <w:sz w:val="24"/>
          <w:szCs w:val="24"/>
        </w:rPr>
        <w:t>the</w:t>
      </w:r>
      <w:r w:rsidRPr="00EC34FA">
        <w:rPr>
          <w:spacing w:val="-9"/>
          <w:sz w:val="24"/>
          <w:szCs w:val="24"/>
        </w:rPr>
        <w:t xml:space="preserve"> </w:t>
      </w:r>
      <w:r w:rsidRPr="00EC34FA">
        <w:rPr>
          <w:spacing w:val="-4"/>
          <w:sz w:val="24"/>
          <w:szCs w:val="24"/>
        </w:rPr>
        <w:t>north</w:t>
      </w:r>
      <w:r w:rsidRPr="00EC34FA">
        <w:rPr>
          <w:spacing w:val="-7"/>
          <w:sz w:val="24"/>
          <w:szCs w:val="24"/>
        </w:rPr>
        <w:t xml:space="preserve"> </w:t>
      </w:r>
      <w:r w:rsidRPr="00EC34FA">
        <w:rPr>
          <w:spacing w:val="-4"/>
          <w:sz w:val="24"/>
          <w:szCs w:val="24"/>
        </w:rPr>
        <w:t>façade</w:t>
      </w:r>
      <w:r w:rsidRPr="00EC34FA">
        <w:rPr>
          <w:spacing w:val="-7"/>
          <w:sz w:val="24"/>
          <w:szCs w:val="24"/>
        </w:rPr>
        <w:t xml:space="preserve"> </w:t>
      </w:r>
      <w:r w:rsidRPr="00EC34FA">
        <w:rPr>
          <w:sz w:val="24"/>
          <w:szCs w:val="24"/>
        </w:rPr>
        <w:t>of</w:t>
      </w:r>
      <w:r w:rsidRPr="00EC34FA">
        <w:rPr>
          <w:spacing w:val="-7"/>
          <w:sz w:val="24"/>
          <w:szCs w:val="24"/>
        </w:rPr>
        <w:t xml:space="preserve"> </w:t>
      </w:r>
      <w:r w:rsidRPr="00EC34FA">
        <w:rPr>
          <w:spacing w:val="-3"/>
          <w:sz w:val="24"/>
          <w:szCs w:val="24"/>
        </w:rPr>
        <w:t>the</w:t>
      </w:r>
      <w:r w:rsidRPr="00EC34FA">
        <w:rPr>
          <w:spacing w:val="-7"/>
          <w:sz w:val="24"/>
          <w:szCs w:val="24"/>
        </w:rPr>
        <w:t xml:space="preserve"> </w:t>
      </w:r>
      <w:r w:rsidRPr="00EC34FA">
        <w:rPr>
          <w:spacing w:val="-4"/>
          <w:sz w:val="24"/>
          <w:szCs w:val="24"/>
        </w:rPr>
        <w:t>residential</w:t>
      </w:r>
      <w:r w:rsidRPr="00EC34FA">
        <w:rPr>
          <w:spacing w:val="-9"/>
          <w:sz w:val="24"/>
          <w:szCs w:val="24"/>
        </w:rPr>
        <w:t xml:space="preserve"> </w:t>
      </w:r>
      <w:r w:rsidRPr="00EC34FA">
        <w:rPr>
          <w:spacing w:val="-4"/>
          <w:sz w:val="24"/>
          <w:szCs w:val="24"/>
        </w:rPr>
        <w:t>building</w:t>
      </w:r>
      <w:r w:rsidRPr="00EC34FA">
        <w:rPr>
          <w:spacing w:val="-8"/>
          <w:sz w:val="24"/>
          <w:szCs w:val="24"/>
        </w:rPr>
        <w:t xml:space="preserve"> </w:t>
      </w:r>
      <w:r w:rsidRPr="00EC34FA">
        <w:rPr>
          <w:sz w:val="24"/>
          <w:szCs w:val="24"/>
        </w:rPr>
        <w:t>at</w:t>
      </w:r>
      <w:r w:rsidRPr="00EC34FA">
        <w:rPr>
          <w:spacing w:val="-8"/>
          <w:sz w:val="24"/>
          <w:szCs w:val="24"/>
        </w:rPr>
        <w:t xml:space="preserve"> </w:t>
      </w:r>
      <w:r w:rsidRPr="00EC34FA">
        <w:rPr>
          <w:spacing w:val="-3"/>
          <w:sz w:val="24"/>
          <w:szCs w:val="24"/>
        </w:rPr>
        <w:t>306</w:t>
      </w:r>
      <w:r w:rsidRPr="00EC34FA">
        <w:rPr>
          <w:spacing w:val="-7"/>
          <w:sz w:val="24"/>
          <w:szCs w:val="24"/>
        </w:rPr>
        <w:t xml:space="preserve"> </w:t>
      </w:r>
      <w:r w:rsidRPr="00EC34FA">
        <w:rPr>
          <w:spacing w:val="-3"/>
          <w:sz w:val="24"/>
          <w:szCs w:val="24"/>
        </w:rPr>
        <w:t>East</w:t>
      </w:r>
      <w:r w:rsidRPr="00EC34FA">
        <w:rPr>
          <w:spacing w:val="-8"/>
          <w:sz w:val="24"/>
          <w:szCs w:val="24"/>
        </w:rPr>
        <w:t xml:space="preserve"> </w:t>
      </w:r>
      <w:r w:rsidRPr="00EC34FA">
        <w:rPr>
          <w:spacing w:val="-4"/>
          <w:sz w:val="24"/>
          <w:szCs w:val="24"/>
        </w:rPr>
        <w:t xml:space="preserve">96th </w:t>
      </w:r>
      <w:r w:rsidRPr="00EC34FA">
        <w:rPr>
          <w:spacing w:val="-4"/>
          <w:sz w:val="24"/>
          <w:szCs w:val="24"/>
        </w:rPr>
        <w:lastRenderedPageBreak/>
        <w:t xml:space="preserve">Street immediately south </w:t>
      </w:r>
      <w:r w:rsidRPr="00EC34FA">
        <w:rPr>
          <w:sz w:val="24"/>
          <w:szCs w:val="24"/>
        </w:rPr>
        <w:t xml:space="preserve">of </w:t>
      </w:r>
      <w:r w:rsidRPr="00EC34FA">
        <w:rPr>
          <w:spacing w:val="-3"/>
          <w:sz w:val="24"/>
          <w:szCs w:val="24"/>
        </w:rPr>
        <w:t xml:space="preserve">the </w:t>
      </w:r>
      <w:r w:rsidRPr="00EC34FA">
        <w:rPr>
          <w:spacing w:val="-4"/>
          <w:sz w:val="24"/>
          <w:szCs w:val="24"/>
        </w:rPr>
        <w:t>project</w:t>
      </w:r>
      <w:r w:rsidRPr="00EC34FA">
        <w:rPr>
          <w:spacing w:val="-27"/>
          <w:sz w:val="24"/>
          <w:szCs w:val="24"/>
        </w:rPr>
        <w:t xml:space="preserve"> </w:t>
      </w:r>
      <w:r w:rsidRPr="00EC34FA">
        <w:rPr>
          <w:spacing w:val="-5"/>
          <w:sz w:val="24"/>
          <w:szCs w:val="24"/>
        </w:rPr>
        <w:t>site.</w:t>
      </w:r>
    </w:p>
    <w:p w:rsidR="00B91971" w:rsidRPr="00EC34FA" w:rsidRDefault="00B91971" w:rsidP="00D1640B">
      <w:pPr>
        <w:pStyle w:val="BodyText"/>
        <w:spacing w:after="120"/>
        <w:jc w:val="both"/>
        <w:rPr>
          <w:sz w:val="24"/>
          <w:szCs w:val="24"/>
        </w:rPr>
      </w:pPr>
      <w:r w:rsidRPr="00EC34FA">
        <w:rPr>
          <w:spacing w:val="-3"/>
          <w:sz w:val="24"/>
          <w:szCs w:val="24"/>
        </w:rPr>
        <w:t xml:space="preserve">The </w:t>
      </w:r>
      <w:r w:rsidRPr="00EC34FA">
        <w:rPr>
          <w:spacing w:val="-4"/>
          <w:sz w:val="24"/>
          <w:szCs w:val="24"/>
        </w:rPr>
        <w:t xml:space="preserve">affected facades </w:t>
      </w:r>
      <w:r w:rsidRPr="00EC34FA">
        <w:rPr>
          <w:sz w:val="24"/>
          <w:szCs w:val="24"/>
        </w:rPr>
        <w:t xml:space="preserve">of </w:t>
      </w:r>
      <w:r w:rsidRPr="00EC34FA">
        <w:rPr>
          <w:spacing w:val="-4"/>
          <w:sz w:val="24"/>
          <w:szCs w:val="24"/>
        </w:rPr>
        <w:t xml:space="preserve">Metropolitan Hospital and </w:t>
      </w:r>
      <w:r w:rsidRPr="00EC34FA">
        <w:rPr>
          <w:spacing w:val="-3"/>
          <w:sz w:val="24"/>
          <w:szCs w:val="24"/>
        </w:rPr>
        <w:t xml:space="preserve">306 East 96th </w:t>
      </w:r>
      <w:r w:rsidRPr="00EC34FA">
        <w:rPr>
          <w:spacing w:val="-4"/>
          <w:sz w:val="24"/>
          <w:szCs w:val="24"/>
        </w:rPr>
        <w:t xml:space="preserve">Street would experience </w:t>
      </w:r>
      <w:r w:rsidRPr="00EC34FA">
        <w:rPr>
          <w:spacing w:val="-5"/>
          <w:sz w:val="24"/>
          <w:szCs w:val="24"/>
        </w:rPr>
        <w:t xml:space="preserve">exterior </w:t>
      </w:r>
      <w:r w:rsidRPr="00EC34FA">
        <w:rPr>
          <w:spacing w:val="-4"/>
          <w:sz w:val="24"/>
          <w:szCs w:val="24"/>
        </w:rPr>
        <w:t xml:space="preserve">noise levels </w:t>
      </w:r>
      <w:r w:rsidRPr="00EC34FA">
        <w:rPr>
          <w:sz w:val="24"/>
          <w:szCs w:val="24"/>
        </w:rPr>
        <w:t xml:space="preserve">in </w:t>
      </w:r>
      <w:r w:rsidRPr="00EC34FA">
        <w:rPr>
          <w:spacing w:val="-3"/>
          <w:sz w:val="24"/>
          <w:szCs w:val="24"/>
        </w:rPr>
        <w:t xml:space="preserve">the high 70s </w:t>
      </w:r>
      <w:proofErr w:type="spellStart"/>
      <w:r w:rsidRPr="00EC34FA">
        <w:rPr>
          <w:spacing w:val="-3"/>
          <w:sz w:val="24"/>
          <w:szCs w:val="24"/>
        </w:rPr>
        <w:t>dBA</w:t>
      </w:r>
      <w:proofErr w:type="spellEnd"/>
      <w:r w:rsidRPr="00EC34FA">
        <w:rPr>
          <w:spacing w:val="-3"/>
          <w:sz w:val="24"/>
          <w:szCs w:val="24"/>
        </w:rPr>
        <w:t xml:space="preserve">, </w:t>
      </w:r>
      <w:r w:rsidRPr="00EC34FA">
        <w:rPr>
          <w:spacing w:val="-4"/>
          <w:sz w:val="24"/>
          <w:szCs w:val="24"/>
        </w:rPr>
        <w:t xml:space="preserve">which represent increases </w:t>
      </w:r>
      <w:r w:rsidRPr="00EC34FA">
        <w:rPr>
          <w:sz w:val="24"/>
          <w:szCs w:val="24"/>
        </w:rPr>
        <w:t xml:space="preserve">in </w:t>
      </w:r>
      <w:r w:rsidRPr="00EC34FA">
        <w:rPr>
          <w:spacing w:val="-4"/>
          <w:sz w:val="24"/>
          <w:szCs w:val="24"/>
        </w:rPr>
        <w:t xml:space="preserve">noise level </w:t>
      </w:r>
      <w:r w:rsidRPr="00EC34FA">
        <w:rPr>
          <w:sz w:val="24"/>
          <w:szCs w:val="24"/>
        </w:rPr>
        <w:t xml:space="preserve">up to </w:t>
      </w:r>
      <w:r w:rsidRPr="00EC34FA">
        <w:rPr>
          <w:spacing w:val="-4"/>
          <w:sz w:val="24"/>
          <w:szCs w:val="24"/>
        </w:rPr>
        <w:t xml:space="preserve">approximately 13 </w:t>
      </w:r>
      <w:proofErr w:type="spellStart"/>
      <w:r w:rsidRPr="00EC34FA">
        <w:rPr>
          <w:spacing w:val="-3"/>
          <w:sz w:val="24"/>
          <w:szCs w:val="24"/>
        </w:rPr>
        <w:t>dBA</w:t>
      </w:r>
      <w:proofErr w:type="spellEnd"/>
      <w:r w:rsidRPr="00EC34FA">
        <w:rPr>
          <w:spacing w:val="-3"/>
          <w:sz w:val="24"/>
          <w:szCs w:val="24"/>
        </w:rPr>
        <w:t xml:space="preserve"> </w:t>
      </w:r>
      <w:r w:rsidRPr="00EC34FA">
        <w:rPr>
          <w:spacing w:val="-4"/>
          <w:sz w:val="24"/>
          <w:szCs w:val="24"/>
        </w:rPr>
        <w:t xml:space="preserve">compared with existing levels, </w:t>
      </w:r>
      <w:r w:rsidRPr="00EC34FA">
        <w:rPr>
          <w:spacing w:val="-3"/>
          <w:sz w:val="24"/>
          <w:szCs w:val="24"/>
        </w:rPr>
        <w:t xml:space="preserve">for </w:t>
      </w:r>
      <w:r w:rsidRPr="00EC34FA">
        <w:rPr>
          <w:sz w:val="24"/>
          <w:szCs w:val="24"/>
        </w:rPr>
        <w:t xml:space="preserve">up to </w:t>
      </w:r>
      <w:r w:rsidRPr="00EC34FA">
        <w:rPr>
          <w:spacing w:val="-5"/>
          <w:sz w:val="24"/>
          <w:szCs w:val="24"/>
        </w:rPr>
        <w:t xml:space="preserve">approximately </w:t>
      </w:r>
      <w:r w:rsidRPr="00EC34FA">
        <w:rPr>
          <w:spacing w:val="-4"/>
          <w:sz w:val="24"/>
          <w:szCs w:val="24"/>
        </w:rPr>
        <w:t xml:space="preserve">three years during </w:t>
      </w:r>
      <w:r w:rsidRPr="00EC34FA">
        <w:rPr>
          <w:spacing w:val="-3"/>
          <w:sz w:val="24"/>
          <w:szCs w:val="24"/>
        </w:rPr>
        <w:t xml:space="preserve">the </w:t>
      </w:r>
      <w:r w:rsidRPr="00EC34FA">
        <w:rPr>
          <w:spacing w:val="-5"/>
          <w:sz w:val="24"/>
          <w:szCs w:val="24"/>
        </w:rPr>
        <w:t xml:space="preserve">construction </w:t>
      </w:r>
      <w:r w:rsidRPr="00EC34FA">
        <w:rPr>
          <w:spacing w:val="-4"/>
          <w:sz w:val="24"/>
          <w:szCs w:val="24"/>
        </w:rPr>
        <w:t xml:space="preserve">period. </w:t>
      </w:r>
      <w:r w:rsidRPr="00EC34FA">
        <w:rPr>
          <w:spacing w:val="-3"/>
          <w:sz w:val="24"/>
          <w:szCs w:val="24"/>
        </w:rPr>
        <w:t xml:space="preserve">The </w:t>
      </w:r>
      <w:r w:rsidRPr="00EC34FA">
        <w:rPr>
          <w:spacing w:val="-4"/>
          <w:sz w:val="24"/>
          <w:szCs w:val="24"/>
        </w:rPr>
        <w:t xml:space="preserve">affected portions </w:t>
      </w:r>
      <w:r w:rsidRPr="00EC34FA">
        <w:rPr>
          <w:sz w:val="24"/>
          <w:szCs w:val="24"/>
        </w:rPr>
        <w:t xml:space="preserve">of </w:t>
      </w:r>
      <w:r w:rsidRPr="00EC34FA">
        <w:rPr>
          <w:spacing w:val="-3"/>
          <w:sz w:val="24"/>
          <w:szCs w:val="24"/>
        </w:rPr>
        <w:t xml:space="preserve">the </w:t>
      </w:r>
      <w:r w:rsidRPr="00EC34FA">
        <w:rPr>
          <w:spacing w:val="-4"/>
          <w:sz w:val="24"/>
          <w:szCs w:val="24"/>
        </w:rPr>
        <w:t xml:space="preserve">existing COOP Tech building would </w:t>
      </w:r>
      <w:r w:rsidRPr="00EC34FA">
        <w:rPr>
          <w:spacing w:val="-5"/>
          <w:sz w:val="24"/>
          <w:szCs w:val="24"/>
        </w:rPr>
        <w:t xml:space="preserve">experience </w:t>
      </w:r>
      <w:r w:rsidRPr="00EC34FA">
        <w:rPr>
          <w:spacing w:val="-4"/>
          <w:sz w:val="24"/>
          <w:szCs w:val="24"/>
        </w:rPr>
        <w:t xml:space="preserve">exterior noise levels </w:t>
      </w:r>
      <w:r w:rsidRPr="00EC34FA">
        <w:rPr>
          <w:sz w:val="24"/>
          <w:szCs w:val="24"/>
        </w:rPr>
        <w:t xml:space="preserve">in </w:t>
      </w:r>
      <w:r w:rsidRPr="00EC34FA">
        <w:rPr>
          <w:spacing w:val="-3"/>
          <w:sz w:val="24"/>
          <w:szCs w:val="24"/>
        </w:rPr>
        <w:t xml:space="preserve">the </w:t>
      </w:r>
      <w:proofErr w:type="spellStart"/>
      <w:r w:rsidRPr="00EC34FA">
        <w:rPr>
          <w:spacing w:val="-4"/>
          <w:sz w:val="24"/>
          <w:szCs w:val="24"/>
        </w:rPr>
        <w:t xml:space="preserve">mid </w:t>
      </w:r>
      <w:r w:rsidRPr="00EC34FA">
        <w:rPr>
          <w:spacing w:val="-3"/>
          <w:sz w:val="24"/>
          <w:szCs w:val="24"/>
        </w:rPr>
        <w:t>80s</w:t>
      </w:r>
      <w:proofErr w:type="spellEnd"/>
      <w:r w:rsidRPr="00EC34FA">
        <w:rPr>
          <w:spacing w:val="-3"/>
          <w:sz w:val="24"/>
          <w:szCs w:val="24"/>
        </w:rPr>
        <w:t xml:space="preserve"> </w:t>
      </w:r>
      <w:proofErr w:type="spellStart"/>
      <w:r w:rsidRPr="00EC34FA">
        <w:rPr>
          <w:spacing w:val="-4"/>
          <w:sz w:val="24"/>
          <w:szCs w:val="24"/>
        </w:rPr>
        <w:t>dBA</w:t>
      </w:r>
      <w:proofErr w:type="spellEnd"/>
      <w:r w:rsidRPr="00EC34FA">
        <w:rPr>
          <w:spacing w:val="-4"/>
          <w:sz w:val="24"/>
          <w:szCs w:val="24"/>
        </w:rPr>
        <w:t xml:space="preserve">, which represent increases </w:t>
      </w:r>
      <w:r w:rsidRPr="00EC34FA">
        <w:rPr>
          <w:sz w:val="24"/>
          <w:szCs w:val="24"/>
        </w:rPr>
        <w:t xml:space="preserve">in </w:t>
      </w:r>
      <w:r w:rsidRPr="00EC34FA">
        <w:rPr>
          <w:spacing w:val="-4"/>
          <w:sz w:val="24"/>
          <w:szCs w:val="24"/>
        </w:rPr>
        <w:t xml:space="preserve">noise level </w:t>
      </w:r>
      <w:r w:rsidRPr="00EC34FA">
        <w:rPr>
          <w:sz w:val="24"/>
          <w:szCs w:val="24"/>
        </w:rPr>
        <w:t xml:space="preserve">up to </w:t>
      </w:r>
      <w:r w:rsidRPr="00EC34FA">
        <w:rPr>
          <w:spacing w:val="-5"/>
          <w:sz w:val="24"/>
          <w:szCs w:val="24"/>
        </w:rPr>
        <w:t xml:space="preserve">approximately </w:t>
      </w:r>
      <w:r w:rsidRPr="00EC34FA">
        <w:rPr>
          <w:sz w:val="24"/>
          <w:szCs w:val="24"/>
        </w:rPr>
        <w:t xml:space="preserve">18 </w:t>
      </w:r>
      <w:proofErr w:type="spellStart"/>
      <w:r w:rsidRPr="00EC34FA">
        <w:rPr>
          <w:spacing w:val="-4"/>
          <w:sz w:val="24"/>
          <w:szCs w:val="24"/>
        </w:rPr>
        <w:t>dBA</w:t>
      </w:r>
      <w:proofErr w:type="spellEnd"/>
      <w:r w:rsidRPr="00EC34FA">
        <w:rPr>
          <w:spacing w:val="-4"/>
          <w:sz w:val="24"/>
          <w:szCs w:val="24"/>
        </w:rPr>
        <w:t xml:space="preserve"> compared with existing levels, </w:t>
      </w:r>
      <w:r w:rsidRPr="00EC34FA">
        <w:rPr>
          <w:spacing w:val="-3"/>
          <w:sz w:val="24"/>
          <w:szCs w:val="24"/>
        </w:rPr>
        <w:t xml:space="preserve">for </w:t>
      </w:r>
      <w:r w:rsidRPr="00EC34FA">
        <w:rPr>
          <w:sz w:val="24"/>
          <w:szCs w:val="24"/>
        </w:rPr>
        <w:t xml:space="preserve">up </w:t>
      </w:r>
      <w:r w:rsidRPr="00EC34FA">
        <w:rPr>
          <w:spacing w:val="-3"/>
          <w:sz w:val="24"/>
          <w:szCs w:val="24"/>
        </w:rPr>
        <w:t xml:space="preserve">to </w:t>
      </w:r>
      <w:r w:rsidRPr="00EC34FA">
        <w:rPr>
          <w:spacing w:val="-5"/>
          <w:sz w:val="24"/>
          <w:szCs w:val="24"/>
        </w:rPr>
        <w:t xml:space="preserve">approximately </w:t>
      </w:r>
      <w:r w:rsidRPr="00EC34FA">
        <w:rPr>
          <w:spacing w:val="-4"/>
          <w:sz w:val="24"/>
          <w:szCs w:val="24"/>
        </w:rPr>
        <w:t xml:space="preserve">three years during </w:t>
      </w:r>
      <w:r w:rsidRPr="00EC34FA">
        <w:rPr>
          <w:spacing w:val="-3"/>
          <w:sz w:val="24"/>
          <w:szCs w:val="24"/>
        </w:rPr>
        <w:t xml:space="preserve">the </w:t>
      </w:r>
      <w:r w:rsidRPr="00EC34FA">
        <w:rPr>
          <w:spacing w:val="-5"/>
          <w:sz w:val="24"/>
          <w:szCs w:val="24"/>
        </w:rPr>
        <w:t xml:space="preserve">construction </w:t>
      </w:r>
      <w:r w:rsidRPr="00EC34FA">
        <w:rPr>
          <w:spacing w:val="-4"/>
          <w:sz w:val="24"/>
          <w:szCs w:val="24"/>
        </w:rPr>
        <w:t>period.</w:t>
      </w:r>
    </w:p>
    <w:p w:rsidR="00B91971" w:rsidRPr="00EC34FA" w:rsidRDefault="00B91971" w:rsidP="00D1640B">
      <w:pPr>
        <w:pStyle w:val="BodyText"/>
        <w:spacing w:after="120"/>
        <w:jc w:val="both"/>
        <w:rPr>
          <w:sz w:val="24"/>
          <w:szCs w:val="24"/>
        </w:rPr>
      </w:pPr>
      <w:r w:rsidRPr="00EC34FA">
        <w:rPr>
          <w:spacing w:val="-4"/>
          <w:sz w:val="24"/>
          <w:szCs w:val="24"/>
        </w:rPr>
        <w:t xml:space="preserve">Construction noise levels </w:t>
      </w:r>
      <w:r w:rsidRPr="00EC34FA">
        <w:rPr>
          <w:sz w:val="24"/>
          <w:szCs w:val="24"/>
        </w:rPr>
        <w:t xml:space="preserve">of </w:t>
      </w:r>
      <w:r w:rsidRPr="00EC34FA">
        <w:rPr>
          <w:spacing w:val="-3"/>
          <w:sz w:val="24"/>
          <w:szCs w:val="24"/>
        </w:rPr>
        <w:t xml:space="preserve">this </w:t>
      </w:r>
      <w:r w:rsidRPr="00EC34FA">
        <w:rPr>
          <w:spacing w:val="-4"/>
          <w:sz w:val="24"/>
          <w:szCs w:val="24"/>
        </w:rPr>
        <w:t xml:space="preserve">magnitude for such </w:t>
      </w:r>
      <w:r w:rsidRPr="00EC34FA">
        <w:rPr>
          <w:sz w:val="24"/>
          <w:szCs w:val="24"/>
        </w:rPr>
        <w:t xml:space="preserve">an </w:t>
      </w:r>
      <w:r w:rsidRPr="00EC34FA">
        <w:rPr>
          <w:spacing w:val="-4"/>
          <w:sz w:val="24"/>
          <w:szCs w:val="24"/>
        </w:rPr>
        <w:t xml:space="preserve">extended duration would constitute </w:t>
      </w:r>
      <w:r w:rsidRPr="00EC34FA">
        <w:rPr>
          <w:sz w:val="24"/>
          <w:szCs w:val="24"/>
        </w:rPr>
        <w:t xml:space="preserve">a </w:t>
      </w:r>
      <w:r w:rsidRPr="00EC34FA">
        <w:rPr>
          <w:spacing w:val="-4"/>
          <w:sz w:val="24"/>
          <w:szCs w:val="24"/>
        </w:rPr>
        <w:t xml:space="preserve">significant adverse impact. Field observations determined </w:t>
      </w:r>
      <w:r w:rsidRPr="00EC34FA">
        <w:rPr>
          <w:spacing w:val="-3"/>
          <w:sz w:val="24"/>
          <w:szCs w:val="24"/>
        </w:rPr>
        <w:t xml:space="preserve">that </w:t>
      </w:r>
      <w:r w:rsidRPr="00EC34FA">
        <w:rPr>
          <w:spacing w:val="-4"/>
          <w:sz w:val="24"/>
          <w:szCs w:val="24"/>
        </w:rPr>
        <w:t xml:space="preserve">these buildings have insulated glass windows and alternate means </w:t>
      </w:r>
      <w:r w:rsidRPr="00EC34FA">
        <w:rPr>
          <w:sz w:val="24"/>
          <w:szCs w:val="24"/>
        </w:rPr>
        <w:t xml:space="preserve">of </w:t>
      </w:r>
      <w:r w:rsidRPr="00EC34FA">
        <w:rPr>
          <w:spacing w:val="-4"/>
          <w:sz w:val="24"/>
          <w:szCs w:val="24"/>
        </w:rPr>
        <w:t xml:space="preserve">ventilation (i.e., air </w:t>
      </w:r>
      <w:r w:rsidRPr="00EC34FA">
        <w:rPr>
          <w:spacing w:val="-5"/>
          <w:sz w:val="24"/>
          <w:szCs w:val="24"/>
        </w:rPr>
        <w:t xml:space="preserve">conditioning), </w:t>
      </w:r>
      <w:r w:rsidRPr="00EC34FA">
        <w:rPr>
          <w:spacing w:val="-3"/>
          <w:sz w:val="24"/>
          <w:szCs w:val="24"/>
        </w:rPr>
        <w:t xml:space="preserve">and </w:t>
      </w:r>
      <w:r w:rsidRPr="00EC34FA">
        <w:rPr>
          <w:spacing w:val="-4"/>
          <w:sz w:val="24"/>
          <w:szCs w:val="24"/>
        </w:rPr>
        <w:t xml:space="preserve">would </w:t>
      </w:r>
      <w:r w:rsidRPr="00EC34FA">
        <w:rPr>
          <w:spacing w:val="-5"/>
          <w:sz w:val="24"/>
          <w:szCs w:val="24"/>
        </w:rPr>
        <w:t xml:space="preserve">consequently </w:t>
      </w:r>
      <w:r w:rsidRPr="00EC34FA">
        <w:rPr>
          <w:sz w:val="24"/>
          <w:szCs w:val="24"/>
        </w:rPr>
        <w:t xml:space="preserve">be </w:t>
      </w:r>
      <w:r w:rsidRPr="00EC34FA">
        <w:rPr>
          <w:spacing w:val="-4"/>
          <w:sz w:val="24"/>
          <w:szCs w:val="24"/>
        </w:rPr>
        <w:t xml:space="preserve">expected </w:t>
      </w:r>
      <w:r w:rsidRPr="00EC34FA">
        <w:rPr>
          <w:spacing w:val="-3"/>
          <w:sz w:val="24"/>
          <w:szCs w:val="24"/>
        </w:rPr>
        <w:t xml:space="preserve">to </w:t>
      </w:r>
      <w:r w:rsidRPr="00EC34FA">
        <w:rPr>
          <w:spacing w:val="-4"/>
          <w:sz w:val="24"/>
          <w:szCs w:val="24"/>
        </w:rPr>
        <w:t xml:space="preserve">experience interior </w:t>
      </w:r>
      <w:r w:rsidRPr="00EC34FA">
        <w:rPr>
          <w:spacing w:val="-5"/>
          <w:sz w:val="24"/>
          <w:szCs w:val="24"/>
        </w:rPr>
        <w:t>L</w:t>
      </w:r>
      <w:r w:rsidRPr="00EC34FA">
        <w:rPr>
          <w:spacing w:val="-5"/>
          <w:position w:val="-2"/>
          <w:sz w:val="24"/>
          <w:szCs w:val="24"/>
        </w:rPr>
        <w:t xml:space="preserve">10(1) </w:t>
      </w:r>
      <w:r w:rsidRPr="00EC34FA">
        <w:rPr>
          <w:spacing w:val="-4"/>
          <w:sz w:val="24"/>
          <w:szCs w:val="24"/>
        </w:rPr>
        <w:t xml:space="preserve">values </w:t>
      </w:r>
      <w:r w:rsidRPr="00EC34FA">
        <w:rPr>
          <w:spacing w:val="-3"/>
          <w:sz w:val="24"/>
          <w:szCs w:val="24"/>
        </w:rPr>
        <w:t xml:space="preserve">less </w:t>
      </w:r>
      <w:r w:rsidRPr="00EC34FA">
        <w:rPr>
          <w:spacing w:val="-4"/>
          <w:sz w:val="24"/>
          <w:szCs w:val="24"/>
        </w:rPr>
        <w:t xml:space="preserve">than </w:t>
      </w:r>
      <w:r w:rsidRPr="00EC34FA">
        <w:rPr>
          <w:sz w:val="24"/>
          <w:szCs w:val="24"/>
        </w:rPr>
        <w:t xml:space="preserve">45 </w:t>
      </w:r>
      <w:proofErr w:type="spellStart"/>
      <w:r w:rsidRPr="00EC34FA">
        <w:rPr>
          <w:spacing w:val="-3"/>
          <w:sz w:val="24"/>
          <w:szCs w:val="24"/>
        </w:rPr>
        <w:t>dBA</w:t>
      </w:r>
      <w:proofErr w:type="spellEnd"/>
      <w:r w:rsidRPr="00EC34FA">
        <w:rPr>
          <w:spacing w:val="-3"/>
          <w:sz w:val="24"/>
          <w:szCs w:val="24"/>
        </w:rPr>
        <w:t xml:space="preserve"> </w:t>
      </w:r>
      <w:r w:rsidRPr="00EC34FA">
        <w:rPr>
          <w:spacing w:val="-4"/>
          <w:sz w:val="24"/>
          <w:szCs w:val="24"/>
        </w:rPr>
        <w:t xml:space="preserve">during much </w:t>
      </w:r>
      <w:r w:rsidRPr="00EC34FA">
        <w:rPr>
          <w:sz w:val="24"/>
          <w:szCs w:val="24"/>
        </w:rPr>
        <w:t xml:space="preserve">of </w:t>
      </w:r>
      <w:r w:rsidRPr="00EC34FA">
        <w:rPr>
          <w:spacing w:val="-3"/>
          <w:sz w:val="24"/>
          <w:szCs w:val="24"/>
        </w:rPr>
        <w:t xml:space="preserve">the </w:t>
      </w:r>
      <w:r w:rsidRPr="00EC34FA">
        <w:rPr>
          <w:spacing w:val="-4"/>
          <w:sz w:val="24"/>
          <w:szCs w:val="24"/>
        </w:rPr>
        <w:t xml:space="preserve">construction </w:t>
      </w:r>
      <w:r w:rsidRPr="00EC34FA">
        <w:rPr>
          <w:spacing w:val="-5"/>
          <w:sz w:val="24"/>
          <w:szCs w:val="24"/>
        </w:rPr>
        <w:t xml:space="preserve">period, </w:t>
      </w:r>
      <w:r w:rsidRPr="00EC34FA">
        <w:rPr>
          <w:spacing w:val="-4"/>
          <w:sz w:val="24"/>
          <w:szCs w:val="24"/>
        </w:rPr>
        <w:t xml:space="preserve">which would </w:t>
      </w:r>
      <w:r w:rsidRPr="00EC34FA">
        <w:rPr>
          <w:sz w:val="24"/>
          <w:szCs w:val="24"/>
        </w:rPr>
        <w:t xml:space="preserve">be </w:t>
      </w:r>
      <w:r w:rsidRPr="00EC34FA">
        <w:rPr>
          <w:spacing w:val="-4"/>
          <w:sz w:val="24"/>
          <w:szCs w:val="24"/>
        </w:rPr>
        <w:t xml:space="preserve">considered acceptable according </w:t>
      </w:r>
      <w:r w:rsidRPr="00EC34FA">
        <w:rPr>
          <w:sz w:val="24"/>
          <w:szCs w:val="24"/>
        </w:rPr>
        <w:t xml:space="preserve">to </w:t>
      </w:r>
      <w:r w:rsidRPr="00EC34FA">
        <w:rPr>
          <w:spacing w:val="-3"/>
          <w:sz w:val="24"/>
          <w:szCs w:val="24"/>
        </w:rPr>
        <w:t xml:space="preserve">CEQR </w:t>
      </w:r>
      <w:r w:rsidRPr="00EC34FA">
        <w:rPr>
          <w:spacing w:val="-4"/>
          <w:sz w:val="24"/>
          <w:szCs w:val="24"/>
        </w:rPr>
        <w:t xml:space="preserve">criteria. </w:t>
      </w:r>
      <w:r w:rsidRPr="00EC34FA">
        <w:rPr>
          <w:spacing w:val="-3"/>
          <w:sz w:val="24"/>
          <w:szCs w:val="24"/>
        </w:rPr>
        <w:t xml:space="preserve">At the </w:t>
      </w:r>
      <w:r w:rsidRPr="00EC34FA">
        <w:rPr>
          <w:spacing w:val="-4"/>
          <w:sz w:val="24"/>
          <w:szCs w:val="24"/>
        </w:rPr>
        <w:t xml:space="preserve">outdoor balconies </w:t>
      </w:r>
      <w:r w:rsidRPr="00EC34FA">
        <w:rPr>
          <w:sz w:val="24"/>
          <w:szCs w:val="24"/>
        </w:rPr>
        <w:t xml:space="preserve">on </w:t>
      </w:r>
      <w:r w:rsidRPr="00EC34FA">
        <w:rPr>
          <w:spacing w:val="-4"/>
          <w:sz w:val="24"/>
          <w:szCs w:val="24"/>
        </w:rPr>
        <w:t xml:space="preserve">the north façade </w:t>
      </w:r>
      <w:r w:rsidRPr="00EC34FA">
        <w:rPr>
          <w:sz w:val="24"/>
          <w:szCs w:val="24"/>
        </w:rPr>
        <w:t xml:space="preserve">of </w:t>
      </w:r>
      <w:r w:rsidRPr="00EC34FA">
        <w:rPr>
          <w:spacing w:val="-3"/>
          <w:sz w:val="24"/>
          <w:szCs w:val="24"/>
        </w:rPr>
        <w:t xml:space="preserve">the 306 </w:t>
      </w:r>
      <w:r w:rsidRPr="00EC34FA">
        <w:rPr>
          <w:spacing w:val="-4"/>
          <w:sz w:val="24"/>
          <w:szCs w:val="24"/>
        </w:rPr>
        <w:t xml:space="preserve">East </w:t>
      </w:r>
      <w:r w:rsidRPr="00EC34FA">
        <w:rPr>
          <w:spacing w:val="-3"/>
          <w:sz w:val="24"/>
          <w:szCs w:val="24"/>
        </w:rPr>
        <w:t xml:space="preserve">96th </w:t>
      </w:r>
      <w:r w:rsidRPr="00EC34FA">
        <w:rPr>
          <w:spacing w:val="-4"/>
          <w:sz w:val="24"/>
          <w:szCs w:val="24"/>
        </w:rPr>
        <w:t xml:space="preserve">Street building, there </w:t>
      </w:r>
      <w:r w:rsidRPr="00EC34FA">
        <w:rPr>
          <w:spacing w:val="-3"/>
          <w:sz w:val="24"/>
          <w:szCs w:val="24"/>
        </w:rPr>
        <w:t xml:space="preserve">are </w:t>
      </w:r>
      <w:r w:rsidRPr="00EC34FA">
        <w:rPr>
          <w:sz w:val="24"/>
          <w:szCs w:val="24"/>
        </w:rPr>
        <w:t xml:space="preserve">no </w:t>
      </w:r>
      <w:r w:rsidRPr="00EC34FA">
        <w:rPr>
          <w:spacing w:val="-4"/>
          <w:sz w:val="24"/>
          <w:szCs w:val="24"/>
        </w:rPr>
        <w:t xml:space="preserve">feasible </w:t>
      </w:r>
      <w:r w:rsidRPr="00EC34FA">
        <w:rPr>
          <w:sz w:val="24"/>
          <w:szCs w:val="24"/>
        </w:rPr>
        <w:t xml:space="preserve">or </w:t>
      </w:r>
      <w:r w:rsidRPr="00EC34FA">
        <w:rPr>
          <w:spacing w:val="-4"/>
          <w:sz w:val="24"/>
          <w:szCs w:val="24"/>
        </w:rPr>
        <w:t xml:space="preserve">practicable measures to attenuate </w:t>
      </w:r>
      <w:r w:rsidRPr="00EC34FA">
        <w:rPr>
          <w:spacing w:val="-3"/>
          <w:sz w:val="24"/>
          <w:szCs w:val="24"/>
        </w:rPr>
        <w:t xml:space="preserve">the </w:t>
      </w:r>
      <w:r w:rsidRPr="00EC34FA">
        <w:rPr>
          <w:spacing w:val="-4"/>
          <w:sz w:val="24"/>
          <w:szCs w:val="24"/>
        </w:rPr>
        <w:t xml:space="preserve">construction noise </w:t>
      </w:r>
      <w:r w:rsidRPr="00EC34FA">
        <w:rPr>
          <w:spacing w:val="-3"/>
          <w:sz w:val="24"/>
          <w:szCs w:val="24"/>
        </w:rPr>
        <w:t xml:space="preserve">that </w:t>
      </w:r>
      <w:r w:rsidRPr="00EC34FA">
        <w:rPr>
          <w:spacing w:val="-4"/>
          <w:sz w:val="24"/>
          <w:szCs w:val="24"/>
        </w:rPr>
        <w:t xml:space="preserve">reaches </w:t>
      </w:r>
      <w:r w:rsidRPr="00EC34FA">
        <w:rPr>
          <w:spacing w:val="-3"/>
          <w:sz w:val="24"/>
          <w:szCs w:val="24"/>
        </w:rPr>
        <w:t xml:space="preserve">the </w:t>
      </w:r>
      <w:r w:rsidRPr="00EC34FA">
        <w:rPr>
          <w:spacing w:val="-4"/>
          <w:sz w:val="24"/>
          <w:szCs w:val="24"/>
        </w:rPr>
        <w:t xml:space="preserve">building. Therefore, additional receptor controls (i.e., façade attenuation </w:t>
      </w:r>
      <w:r w:rsidRPr="00EC34FA">
        <w:rPr>
          <w:spacing w:val="-5"/>
          <w:sz w:val="24"/>
          <w:szCs w:val="24"/>
        </w:rPr>
        <w:t xml:space="preserve">improvements) </w:t>
      </w:r>
      <w:r w:rsidRPr="00EC34FA">
        <w:rPr>
          <w:sz w:val="24"/>
          <w:szCs w:val="24"/>
        </w:rPr>
        <w:t xml:space="preserve">to </w:t>
      </w:r>
      <w:r w:rsidRPr="00EC34FA">
        <w:rPr>
          <w:spacing w:val="-4"/>
          <w:sz w:val="24"/>
          <w:szCs w:val="24"/>
        </w:rPr>
        <w:t xml:space="preserve">further reduce interior noise levels </w:t>
      </w:r>
      <w:r w:rsidRPr="00EC34FA">
        <w:rPr>
          <w:sz w:val="24"/>
          <w:szCs w:val="24"/>
        </w:rPr>
        <w:t xml:space="preserve">at </w:t>
      </w:r>
      <w:r w:rsidRPr="00EC34FA">
        <w:rPr>
          <w:spacing w:val="-4"/>
          <w:sz w:val="24"/>
          <w:szCs w:val="24"/>
        </w:rPr>
        <w:t xml:space="preserve">these locations </w:t>
      </w:r>
      <w:r w:rsidRPr="00EC34FA">
        <w:rPr>
          <w:spacing w:val="-3"/>
          <w:sz w:val="24"/>
          <w:szCs w:val="24"/>
        </w:rPr>
        <w:t xml:space="preserve">are </w:t>
      </w:r>
      <w:r w:rsidRPr="00EC34FA">
        <w:rPr>
          <w:spacing w:val="-4"/>
          <w:sz w:val="24"/>
          <w:szCs w:val="24"/>
        </w:rPr>
        <w:t>not proposed.</w:t>
      </w:r>
    </w:p>
    <w:p w:rsidR="00B91971" w:rsidRPr="00EC34FA" w:rsidRDefault="00B91971" w:rsidP="00D1640B">
      <w:pPr>
        <w:pStyle w:val="BodyText"/>
        <w:spacing w:after="120"/>
        <w:jc w:val="both"/>
        <w:rPr>
          <w:sz w:val="24"/>
          <w:szCs w:val="24"/>
        </w:rPr>
      </w:pPr>
      <w:r w:rsidRPr="00EC34FA">
        <w:rPr>
          <w:sz w:val="24"/>
          <w:szCs w:val="24"/>
        </w:rPr>
        <w:t>At other receptors near the project site, including open space, residential, and hospital receptors, noise resulting from construction of the proposed project may at times be noticeable, but would be temporary and would generally not exceed typical noise levels in the general area and so would not rise to the level of a significant adverse noise impact.</w:t>
      </w:r>
    </w:p>
    <w:p w:rsidR="00B91971" w:rsidRPr="00EC34FA" w:rsidRDefault="00B91971" w:rsidP="00D1640B">
      <w:pPr>
        <w:pStyle w:val="Heading4"/>
        <w:spacing w:before="0" w:after="120" w:line="240" w:lineRule="auto"/>
        <w:ind w:left="0"/>
      </w:pPr>
      <w:r w:rsidRPr="00EC34FA">
        <w:t>OPEN SPACE</w:t>
      </w:r>
    </w:p>
    <w:p w:rsidR="00B91971" w:rsidRPr="00EC34FA" w:rsidRDefault="00B91971" w:rsidP="00D1640B">
      <w:pPr>
        <w:pStyle w:val="BodyText"/>
        <w:spacing w:after="120"/>
        <w:jc w:val="both"/>
        <w:rPr>
          <w:sz w:val="24"/>
          <w:szCs w:val="24"/>
        </w:rPr>
      </w:pPr>
      <w:r w:rsidRPr="00EC34FA">
        <w:rPr>
          <w:sz w:val="24"/>
          <w:szCs w:val="24"/>
        </w:rPr>
        <w:t xml:space="preserve">The existing Marx Brothers Playground would be temporarily displaced during construction. To allow for a more efficient and expedited construction, construction staging would take place within the project site. On-site construction staging would minimize disruptions to the surrounding roadways during construction and would allow for vehicle access to be maintained at nearby facilities including Metropolitan Hospital to the north of the project site across East 97th Street. On-site construction staging would also allow for a safer environment for the public passing through the area as the activities would be contained within the project site. According  to the </w:t>
      </w:r>
      <w:r w:rsidRPr="00EC34FA">
        <w:rPr>
          <w:i/>
          <w:sz w:val="24"/>
          <w:szCs w:val="24"/>
        </w:rPr>
        <w:t>CEQR Technical Manual</w:t>
      </w:r>
      <w:r w:rsidRPr="00EC34FA">
        <w:rPr>
          <w:sz w:val="24"/>
          <w:szCs w:val="24"/>
        </w:rPr>
        <w:t xml:space="preserve">, in areas that are well served by open space, a reduction of open space ratios greater than five percent may be considered significant, as it may result in overburdening existing facilities or further exacerbating a deficiency in open space. During the construction period, the active open space ratios for the study area would be reduced by more than the CEQR threshold of five percent; therefore, the temporary displacement of the Marx Brothers Playground during construction would be considered a significant adverse construction- period impact. There are other active open space resources in the area, such as Stanley Isaacs Playground and </w:t>
      </w:r>
      <w:proofErr w:type="spellStart"/>
      <w:r w:rsidRPr="00EC34FA">
        <w:rPr>
          <w:sz w:val="24"/>
          <w:szCs w:val="24"/>
        </w:rPr>
        <w:t>Ruppert</w:t>
      </w:r>
      <w:proofErr w:type="spellEnd"/>
      <w:r w:rsidRPr="00EC34FA">
        <w:rPr>
          <w:sz w:val="24"/>
          <w:szCs w:val="24"/>
        </w:rPr>
        <w:t xml:space="preserve"> Park that could partially accommodate the active recreation activities temporarily displaced from the Marx Brothers Playground. Upon completion of the proposed project, the Marx Brothers Playground would be reconstructed and enhanced following a process that would reflect continued input from NYC Parks, DOE, Community Board 11, and the local community.</w:t>
      </w:r>
    </w:p>
    <w:p w:rsidR="00B91971" w:rsidRPr="00EC34FA" w:rsidRDefault="00B91971" w:rsidP="00D1640B">
      <w:pPr>
        <w:pStyle w:val="Heading3"/>
        <w:spacing w:after="120" w:line="240" w:lineRule="auto"/>
        <w:jc w:val="both"/>
      </w:pPr>
      <w:r w:rsidRPr="00EC34FA">
        <w:t>ALTERNATIVES</w:t>
      </w:r>
    </w:p>
    <w:p w:rsidR="00B91971" w:rsidRPr="00EC34FA" w:rsidRDefault="00B91971" w:rsidP="00D1640B">
      <w:pPr>
        <w:pStyle w:val="BodyText"/>
        <w:spacing w:after="120"/>
        <w:jc w:val="both"/>
        <w:rPr>
          <w:sz w:val="24"/>
          <w:szCs w:val="24"/>
        </w:rPr>
      </w:pPr>
      <w:r w:rsidRPr="00EC34FA">
        <w:rPr>
          <w:sz w:val="24"/>
          <w:szCs w:val="24"/>
        </w:rPr>
        <w:t>The alternatives consist of the following:</w:t>
      </w:r>
    </w:p>
    <w:p w:rsidR="00B91971" w:rsidRPr="00EC34FA" w:rsidRDefault="00B91971" w:rsidP="00D1640B">
      <w:pPr>
        <w:pStyle w:val="ListParagraph"/>
        <w:numPr>
          <w:ilvl w:val="1"/>
          <w:numId w:val="4"/>
        </w:numPr>
        <w:spacing w:before="0" w:after="80"/>
        <w:ind w:left="540" w:hanging="270"/>
        <w:rPr>
          <w:sz w:val="24"/>
          <w:szCs w:val="24"/>
        </w:rPr>
      </w:pPr>
      <w:r w:rsidRPr="00EC34FA">
        <w:rPr>
          <w:sz w:val="24"/>
          <w:szCs w:val="24"/>
        </w:rPr>
        <w:t xml:space="preserve">A No Action Alternative, which is mandated by CEQR and SEQRA, and is intended to provide the lead and involved agencies with an assessment of the expected environmental impacts of no action on their part. The No Action Alternative assumes that in the future without the proposed actions, the project site will continue as in the existing condition, except that the MTA will vacate the western portion of the jointly-operated Marx Brothers </w:t>
      </w:r>
      <w:r w:rsidRPr="00EC34FA">
        <w:rPr>
          <w:sz w:val="24"/>
          <w:szCs w:val="24"/>
        </w:rPr>
        <w:lastRenderedPageBreak/>
        <w:t>Playground and will reconstruct and restore that portion for open space</w:t>
      </w:r>
      <w:r w:rsidRPr="00EC34FA">
        <w:rPr>
          <w:spacing w:val="-17"/>
          <w:sz w:val="24"/>
          <w:szCs w:val="24"/>
        </w:rPr>
        <w:t xml:space="preserve"> </w:t>
      </w:r>
      <w:r w:rsidRPr="00EC34FA">
        <w:rPr>
          <w:sz w:val="24"/>
          <w:szCs w:val="24"/>
        </w:rPr>
        <w:t>uses.</w:t>
      </w:r>
    </w:p>
    <w:p w:rsidR="00B91971" w:rsidRPr="00EC34FA" w:rsidRDefault="00B91971" w:rsidP="00D1640B">
      <w:pPr>
        <w:pStyle w:val="ListParagraph"/>
        <w:numPr>
          <w:ilvl w:val="1"/>
          <w:numId w:val="4"/>
        </w:numPr>
        <w:spacing w:before="0" w:after="80"/>
        <w:ind w:left="540" w:hanging="270"/>
        <w:rPr>
          <w:sz w:val="24"/>
          <w:szCs w:val="24"/>
        </w:rPr>
      </w:pPr>
      <w:r w:rsidRPr="00EC34FA">
        <w:rPr>
          <w:sz w:val="24"/>
          <w:szCs w:val="24"/>
        </w:rPr>
        <w:t>A No Unmitigated Significant Adverse Impacts Alternative, which considers a project program which would eliminate the proposed project’s unmitigated significant adverse impacts in the area of</w:t>
      </w:r>
      <w:r w:rsidRPr="00EC34FA">
        <w:rPr>
          <w:spacing w:val="-6"/>
          <w:sz w:val="24"/>
          <w:szCs w:val="24"/>
        </w:rPr>
        <w:t xml:space="preserve"> </w:t>
      </w:r>
      <w:r w:rsidRPr="00EC34FA">
        <w:rPr>
          <w:sz w:val="24"/>
          <w:szCs w:val="24"/>
        </w:rPr>
        <w:t>transportation.</w:t>
      </w:r>
    </w:p>
    <w:p w:rsidR="00B91971" w:rsidRPr="00EC34FA" w:rsidRDefault="00B91971" w:rsidP="00D1640B">
      <w:pPr>
        <w:pStyle w:val="BodyText"/>
        <w:spacing w:after="120"/>
        <w:jc w:val="both"/>
        <w:rPr>
          <w:sz w:val="24"/>
          <w:szCs w:val="24"/>
        </w:rPr>
      </w:pPr>
      <w:r w:rsidRPr="00EC34FA">
        <w:rPr>
          <w:sz w:val="24"/>
          <w:szCs w:val="24"/>
        </w:rPr>
        <w:t xml:space="preserve">Of the </w:t>
      </w:r>
      <w:proofErr w:type="spellStart"/>
      <w:r w:rsidRPr="00EC34FA">
        <w:rPr>
          <w:sz w:val="24"/>
          <w:szCs w:val="24"/>
        </w:rPr>
        <w:t>unmitigatable</w:t>
      </w:r>
      <w:proofErr w:type="spellEnd"/>
      <w:r w:rsidRPr="00EC34FA">
        <w:rPr>
          <w:sz w:val="24"/>
          <w:szCs w:val="24"/>
        </w:rPr>
        <w:t xml:space="preserve"> significant adverse transportation impacts identified for the proposed project, the traffic impacts at the East 96th Street and FDR Northbound and Southbound Ramps and at the East 96th Street and Second Avenue intersections were determined to be the most difficult to mitigate, due to multiple lane groups/movements at these intersections projected to operate at congested levels. Hence, even small increases in incremental project-generated traffic volumes at these intersections would result in significant adverse traffic impacts that could not be fully mitigated during one or more analysis peak hours. Correspondingly, any residential development or the addition of the two new high schools could result in unmitigated traffic impacts. Therefore, no reasonable alternative could be developed to avoid such impacts without substantially compromising the proposed project’s stated</w:t>
      </w:r>
      <w:r w:rsidRPr="00EC34FA">
        <w:rPr>
          <w:spacing w:val="-11"/>
          <w:sz w:val="24"/>
          <w:szCs w:val="24"/>
        </w:rPr>
        <w:t xml:space="preserve"> </w:t>
      </w:r>
      <w:r w:rsidRPr="00EC34FA">
        <w:rPr>
          <w:sz w:val="24"/>
          <w:szCs w:val="24"/>
        </w:rPr>
        <w:t>goals.</w:t>
      </w:r>
    </w:p>
    <w:p w:rsidR="00B91971" w:rsidRPr="00EC34FA" w:rsidRDefault="00B91971" w:rsidP="00D1640B">
      <w:pPr>
        <w:pStyle w:val="Heading3"/>
        <w:spacing w:after="120" w:line="240" w:lineRule="auto"/>
        <w:jc w:val="both"/>
      </w:pPr>
      <w:r w:rsidRPr="00EC34FA">
        <w:t>MITIGATION</w:t>
      </w:r>
    </w:p>
    <w:p w:rsidR="00B91971" w:rsidRPr="00EC34FA" w:rsidRDefault="00B91971" w:rsidP="00D1640B">
      <w:pPr>
        <w:pStyle w:val="Heading4"/>
        <w:spacing w:before="0" w:after="120" w:line="240" w:lineRule="auto"/>
        <w:ind w:left="0"/>
      </w:pPr>
      <w:r w:rsidRPr="00EC34FA">
        <w:t>TRANSPORTATION</w:t>
      </w:r>
    </w:p>
    <w:p w:rsidR="00B91971" w:rsidRPr="00EC34FA" w:rsidRDefault="00B91971" w:rsidP="00D1640B">
      <w:pPr>
        <w:pStyle w:val="BodyText"/>
        <w:spacing w:after="120"/>
        <w:jc w:val="both"/>
        <w:rPr>
          <w:sz w:val="24"/>
          <w:szCs w:val="24"/>
        </w:rPr>
      </w:pPr>
      <w:r w:rsidRPr="00EC34FA">
        <w:rPr>
          <w:sz w:val="24"/>
          <w:szCs w:val="24"/>
        </w:rPr>
        <w:t>The proposed project would result in potential significant adverse impacts to traffic, transit (subway and bus), and pedestrians, as detailed below. No significant adverse impacts were identified for parking and vehicular and pedestrian safety.</w:t>
      </w:r>
    </w:p>
    <w:p w:rsidR="00B91971" w:rsidRPr="00EC34FA" w:rsidRDefault="00B91971" w:rsidP="00D1640B">
      <w:pPr>
        <w:pStyle w:val="Heading4"/>
        <w:spacing w:before="0" w:after="120" w:line="240" w:lineRule="auto"/>
        <w:ind w:left="0"/>
      </w:pPr>
      <w:r w:rsidRPr="00EC34FA">
        <w:t>Traffic</w:t>
      </w:r>
    </w:p>
    <w:p w:rsidR="00B91971" w:rsidRPr="00EC34FA" w:rsidRDefault="00B91971" w:rsidP="00D1640B">
      <w:pPr>
        <w:pStyle w:val="BodyText"/>
        <w:spacing w:after="120"/>
        <w:jc w:val="both"/>
        <w:rPr>
          <w:sz w:val="24"/>
          <w:szCs w:val="24"/>
        </w:rPr>
      </w:pPr>
      <w:r w:rsidRPr="00EC34FA">
        <w:rPr>
          <w:sz w:val="24"/>
          <w:szCs w:val="24"/>
        </w:rPr>
        <w:t>Traffic conditions were evaluated at 10 intersections for the weekday AM, midday, and PM peak hours. In the 2023 With Action condition (the proposed project), there would be the potential for significant adverse traffic impacts at seven intersections during the weekday AM peak hour, five intersections during the weekday midday peak hour, and six intersections during the weekday PM peak</w:t>
      </w:r>
      <w:r w:rsidRPr="00EC34FA">
        <w:rPr>
          <w:spacing w:val="-4"/>
          <w:sz w:val="24"/>
          <w:szCs w:val="24"/>
        </w:rPr>
        <w:t xml:space="preserve"> </w:t>
      </w:r>
      <w:r w:rsidRPr="00EC34FA">
        <w:rPr>
          <w:sz w:val="24"/>
          <w:szCs w:val="24"/>
        </w:rPr>
        <w:t>hour.</w:t>
      </w:r>
    </w:p>
    <w:p w:rsidR="00B91971" w:rsidRPr="00EC34FA" w:rsidRDefault="00B91971" w:rsidP="00D1640B">
      <w:pPr>
        <w:pStyle w:val="BodyText"/>
        <w:spacing w:after="120"/>
        <w:jc w:val="both"/>
        <w:rPr>
          <w:sz w:val="24"/>
          <w:szCs w:val="24"/>
        </w:rPr>
      </w:pPr>
      <w:r w:rsidRPr="00EC34FA">
        <w:rPr>
          <w:sz w:val="24"/>
          <w:szCs w:val="24"/>
        </w:rPr>
        <w:t>The majority of the locations where significant adverse traffic impacts are predicted to occur could be fully mitigated with the implementation of standard traffic mitigation measures (e.g., signal timing changes), as described below. However, the significant adverse impacts at the intersections of East 96th Street at York Avenue/FDR Northbound Ramp during the AM and PM peak hours, East 96th Street at FDR Southbound Ramp during the AM, midday, and PM peak hours, East 96th Street at First Avenue during the AM peak hour, and East 96th Street at Second Avenue during the PM peak hour c</w:t>
      </w:r>
      <w:r w:rsidRPr="00EC34FA">
        <w:rPr>
          <w:color w:val="212121"/>
          <w:sz w:val="24"/>
          <w:szCs w:val="24"/>
        </w:rPr>
        <w:t xml:space="preserve">ould not be fully mitigated. There are often traffic enforcement agents present to direct traffic flow at the study area intersections along East 96th Street. Hence, although </w:t>
      </w:r>
      <w:proofErr w:type="spellStart"/>
      <w:r w:rsidRPr="00EC34FA">
        <w:rPr>
          <w:color w:val="212121"/>
          <w:sz w:val="24"/>
          <w:szCs w:val="24"/>
        </w:rPr>
        <w:t>unmitigatable</w:t>
      </w:r>
      <w:proofErr w:type="spellEnd"/>
      <w:r w:rsidRPr="00EC34FA">
        <w:rPr>
          <w:color w:val="212121"/>
          <w:sz w:val="24"/>
          <w:szCs w:val="24"/>
        </w:rPr>
        <w:t xml:space="preserve"> impacts were identified for three of these intersections, the actual traffic conditions are likely more favorable than shown by the analysis</w:t>
      </w:r>
      <w:r w:rsidRPr="00EC34FA">
        <w:rPr>
          <w:color w:val="212121"/>
          <w:spacing w:val="-14"/>
          <w:sz w:val="24"/>
          <w:szCs w:val="24"/>
        </w:rPr>
        <w:t xml:space="preserve"> </w:t>
      </w:r>
      <w:r w:rsidRPr="00EC34FA">
        <w:rPr>
          <w:color w:val="212121"/>
          <w:sz w:val="24"/>
          <w:szCs w:val="24"/>
        </w:rPr>
        <w:t>results.</w:t>
      </w:r>
    </w:p>
    <w:p w:rsidR="00B91971" w:rsidRPr="00EC34FA" w:rsidRDefault="00B91971" w:rsidP="00D1640B">
      <w:pPr>
        <w:pStyle w:val="Heading4"/>
        <w:spacing w:before="0" w:after="120" w:line="240" w:lineRule="auto"/>
        <w:ind w:left="0"/>
      </w:pPr>
      <w:r w:rsidRPr="00EC34FA">
        <w:t>Transit</w:t>
      </w:r>
    </w:p>
    <w:p w:rsidR="00B91971" w:rsidRPr="00EC34FA" w:rsidRDefault="00B91971" w:rsidP="00D1640B">
      <w:pPr>
        <w:pStyle w:val="BodyText"/>
        <w:spacing w:after="120"/>
        <w:jc w:val="both"/>
        <w:rPr>
          <w:sz w:val="24"/>
          <w:szCs w:val="24"/>
        </w:rPr>
      </w:pPr>
      <w:r w:rsidRPr="00EC34FA">
        <w:rPr>
          <w:color w:val="212121"/>
          <w:sz w:val="24"/>
          <w:szCs w:val="24"/>
        </w:rPr>
        <w:t>Subway station circulation elements and control areas were analyzed for the 96th Street- Lexington Avenue station and the 96th Street-Second Avenue station for the weekday AM and PM peak hours. Subway line-haul (No.6 line) and bus line-hauls were also eval</w:t>
      </w:r>
      <w:r w:rsidR="00FC5076">
        <w:rPr>
          <w:color w:val="212121"/>
          <w:sz w:val="24"/>
          <w:szCs w:val="24"/>
        </w:rPr>
        <w:t xml:space="preserve">uated for the </w:t>
      </w:r>
      <w:r w:rsidRPr="00EC34FA">
        <w:rPr>
          <w:color w:val="212121"/>
          <w:sz w:val="24"/>
          <w:szCs w:val="24"/>
        </w:rPr>
        <w:t>same peak periods. In the 2023 With Action condition, the proposed project would potentially result in a significant adverse subway stairway impact at the S4 stairway at the 96th Street- Lexington Avenue station during the weekday AM peak hour. Discussions with NYCT are underway to identify mitigation measures. If no feasible mitigation measures are found, the identified significant adverse stairway impact would be</w:t>
      </w:r>
      <w:r w:rsidRPr="00EC34FA">
        <w:rPr>
          <w:color w:val="212121"/>
          <w:spacing w:val="-13"/>
          <w:sz w:val="24"/>
          <w:szCs w:val="24"/>
        </w:rPr>
        <w:t xml:space="preserve"> </w:t>
      </w:r>
      <w:r w:rsidRPr="00EC34FA">
        <w:rPr>
          <w:color w:val="212121"/>
          <w:sz w:val="24"/>
          <w:szCs w:val="24"/>
        </w:rPr>
        <w:t>unmitigated.</w:t>
      </w:r>
    </w:p>
    <w:p w:rsidR="00B91971" w:rsidRPr="00EC34FA" w:rsidRDefault="00B91971" w:rsidP="00D1640B">
      <w:pPr>
        <w:pStyle w:val="BodyText"/>
        <w:spacing w:after="120"/>
        <w:jc w:val="both"/>
        <w:rPr>
          <w:sz w:val="24"/>
          <w:szCs w:val="24"/>
        </w:rPr>
      </w:pPr>
      <w:r w:rsidRPr="00EC34FA">
        <w:rPr>
          <w:color w:val="212121"/>
          <w:sz w:val="24"/>
          <w:szCs w:val="24"/>
        </w:rPr>
        <w:t xml:space="preserve">Bus line-haul impacts were identified for the westbound M96, and northbound and southbound </w:t>
      </w:r>
      <w:r w:rsidRPr="00EC34FA">
        <w:rPr>
          <w:color w:val="212121"/>
          <w:sz w:val="24"/>
          <w:szCs w:val="24"/>
        </w:rPr>
        <w:lastRenderedPageBreak/>
        <w:t>M15 SBS routes during the weekday PM peak hour. Increases in service frequency of one, one, and four buses an hour for the westbound M96, northbound M15 SBS, and southbound SBS routes, respectively, would fully mitigate the projected line-haul impacts.</w:t>
      </w:r>
    </w:p>
    <w:p w:rsidR="00B91971" w:rsidRPr="00EC34FA" w:rsidRDefault="00B91971" w:rsidP="00D1640B">
      <w:pPr>
        <w:pStyle w:val="Heading4"/>
        <w:spacing w:before="0" w:after="120" w:line="240" w:lineRule="auto"/>
        <w:ind w:left="0"/>
      </w:pPr>
      <w:r w:rsidRPr="00EC34FA">
        <w:t>Pedestrians</w:t>
      </w:r>
    </w:p>
    <w:p w:rsidR="00B91971" w:rsidRPr="00EC34FA" w:rsidRDefault="00B91971" w:rsidP="00D1640B">
      <w:pPr>
        <w:pStyle w:val="BodyText"/>
        <w:spacing w:after="120"/>
        <w:jc w:val="both"/>
        <w:rPr>
          <w:sz w:val="24"/>
          <w:szCs w:val="24"/>
        </w:rPr>
      </w:pPr>
      <w:r w:rsidRPr="00EC34FA">
        <w:rPr>
          <w:sz w:val="24"/>
          <w:szCs w:val="24"/>
        </w:rPr>
        <w:t>Pedestrian conditions were evaluated at five sidewalks, 11 corners, and six crosswalks for the weekday AM, midday, and PM peak hours. In the 2023 With Action condition, the proposed project would result in significant adverse pedestrian impacts at one crosswalk during the weekday AM and PM peak hours.</w:t>
      </w:r>
    </w:p>
    <w:p w:rsidR="00B91971" w:rsidRPr="00EC34FA" w:rsidRDefault="00B91971" w:rsidP="00D1640B">
      <w:pPr>
        <w:pStyle w:val="Heading4"/>
        <w:spacing w:before="0" w:after="120" w:line="240" w:lineRule="auto"/>
        <w:ind w:left="0"/>
      </w:pPr>
      <w:r w:rsidRPr="00EC34FA">
        <w:t>Summary</w:t>
      </w:r>
    </w:p>
    <w:p w:rsidR="00B91971" w:rsidRPr="00EC34FA" w:rsidRDefault="00B91971" w:rsidP="00D1640B">
      <w:pPr>
        <w:pStyle w:val="BodyText"/>
        <w:spacing w:after="120"/>
        <w:jc w:val="both"/>
        <w:rPr>
          <w:sz w:val="24"/>
          <w:szCs w:val="24"/>
        </w:rPr>
      </w:pPr>
      <w:r w:rsidRPr="00EC34FA">
        <w:rPr>
          <w:sz w:val="24"/>
          <w:szCs w:val="24"/>
        </w:rPr>
        <w:t xml:space="preserve">Measures to mitigate these potential significant adverse impacts are described below. The proposed traffic and pedestrian mitigation measures would be subject to approval by DOT prior to implementation. The proposed traffic mitigation measures entail signal timing changes–– standard measures routinely implemented throughout the City and generally considered to be feasible. The pedestrian mitigation measures consist of signal timing changes that are also routinely implemented and are generally considered feasible. </w:t>
      </w:r>
      <w:r w:rsidRPr="00EC34FA">
        <w:rPr>
          <w:color w:val="212121"/>
          <w:sz w:val="24"/>
          <w:szCs w:val="24"/>
        </w:rPr>
        <w:t xml:space="preserve">For the significant adverse subway stairway impact identified for the S4 stairway at the 96th Street-Lexington Avenue station during the weekday AM peak hour, discussions with NYCT are underway to identify mitigation needs. If no feasible mitigation measures are found, the identified significant adverse stairway impact would be unmitigated. </w:t>
      </w:r>
      <w:r w:rsidRPr="00EC34FA">
        <w:rPr>
          <w:sz w:val="24"/>
          <w:szCs w:val="24"/>
        </w:rPr>
        <w:t>Regarding the significant adverse bus line-haul impacts, reducing headways by increasing the number of buses for the impacted routes would mitigate the bus line- haul impacts. These changes would take place, subject to NYCT’s fiscal and operational constraints.</w:t>
      </w:r>
    </w:p>
    <w:p w:rsidR="00B91971" w:rsidRPr="00EC34FA" w:rsidRDefault="00B91971" w:rsidP="00D1640B">
      <w:pPr>
        <w:pStyle w:val="Heading4"/>
        <w:spacing w:before="0" w:after="120" w:line="240" w:lineRule="auto"/>
        <w:ind w:left="0"/>
      </w:pPr>
      <w:r w:rsidRPr="00EC34FA">
        <w:t>CONSTRUCTION</w:t>
      </w:r>
    </w:p>
    <w:p w:rsidR="00B91971" w:rsidRPr="00EC34FA" w:rsidRDefault="00B91971" w:rsidP="00D1640B">
      <w:pPr>
        <w:pStyle w:val="BodyText"/>
        <w:spacing w:after="120"/>
        <w:jc w:val="both"/>
        <w:rPr>
          <w:sz w:val="24"/>
          <w:szCs w:val="24"/>
        </w:rPr>
      </w:pPr>
      <w:r w:rsidRPr="00EC34FA">
        <w:rPr>
          <w:sz w:val="24"/>
          <w:szCs w:val="24"/>
        </w:rPr>
        <w:t>Construction activities associated with the proposed pro</w:t>
      </w:r>
      <w:r w:rsidR="00FC5076">
        <w:rPr>
          <w:sz w:val="24"/>
          <w:szCs w:val="24"/>
        </w:rPr>
        <w:t xml:space="preserve">ject would result in temporary </w:t>
      </w:r>
      <w:r w:rsidRPr="00EC34FA">
        <w:rPr>
          <w:sz w:val="24"/>
          <w:szCs w:val="24"/>
        </w:rPr>
        <w:t>significant adverse impacts in the areas of traffic, noise, and open</w:t>
      </w:r>
      <w:r w:rsidRPr="00EC34FA">
        <w:rPr>
          <w:spacing w:val="-13"/>
          <w:sz w:val="24"/>
          <w:szCs w:val="24"/>
        </w:rPr>
        <w:t xml:space="preserve"> </w:t>
      </w:r>
      <w:r w:rsidRPr="00EC34FA">
        <w:rPr>
          <w:sz w:val="24"/>
          <w:szCs w:val="24"/>
        </w:rPr>
        <w:t>space.</w:t>
      </w:r>
    </w:p>
    <w:p w:rsidR="00B91971" w:rsidRPr="00EC34FA" w:rsidRDefault="00B91971" w:rsidP="00D1640B">
      <w:pPr>
        <w:pStyle w:val="Heading4"/>
        <w:spacing w:before="0" w:after="120" w:line="240" w:lineRule="auto"/>
        <w:ind w:left="0"/>
      </w:pPr>
      <w:r w:rsidRPr="00EC34FA">
        <w:t>Traffic</w:t>
      </w:r>
    </w:p>
    <w:p w:rsidR="00B91971" w:rsidRPr="00EC34FA" w:rsidRDefault="00B91971" w:rsidP="00D1640B">
      <w:pPr>
        <w:pStyle w:val="BodyText"/>
        <w:spacing w:after="120"/>
        <w:jc w:val="both"/>
        <w:rPr>
          <w:sz w:val="24"/>
          <w:szCs w:val="24"/>
        </w:rPr>
      </w:pPr>
      <w:r w:rsidRPr="00EC34FA">
        <w:rPr>
          <w:sz w:val="24"/>
          <w:szCs w:val="24"/>
        </w:rPr>
        <w:t>The peak construction traffic increments during the construction peak hours (6:00 to 7:00 AM and 3:00 to 4:00 PM) would be much lower than the full</w:t>
      </w:r>
      <w:r w:rsidR="00FC5076">
        <w:rPr>
          <w:sz w:val="24"/>
          <w:szCs w:val="24"/>
        </w:rPr>
        <w:t xml:space="preserve"> operational traffic increments</w:t>
      </w:r>
      <w:r w:rsidRPr="00EC34FA">
        <w:rPr>
          <w:sz w:val="24"/>
          <w:szCs w:val="24"/>
        </w:rPr>
        <w:t xml:space="preserve"> associated with the proposed project during the 8:00 to 9:00 AM and 5:00 to 6:00 PM commuter peak hours. Therefore, if traffic impacts occur during the peak construction they are expected to be within the envelope of significant adverse traffic impacts identified for the With Action condition. Measures to mitigate the 2023 operational traffic impacts were recommended for implementation at up to five intersections during one or more of the weekday analysis peak hours. These measures would encompass primarily signal timing changes, which could be implemented early at the discretion of DOT to address actual conditions experienced at that time. As with the operational condition, there could also be significant adverse traffic impacts at the intersections of East 96th Street and York Avenue/FDR Northbound Ramp, East 96th Street and FDR Southbound Ramp, East 96th Street and First Avenue, and East 96th Street and Second Avenue (although unlikely given the magnitude of trips during the 6:00 to 7:00 AM and 3:00 to 4:00 PM peak hours) </w:t>
      </w:r>
      <w:r w:rsidRPr="00EC34FA">
        <w:rPr>
          <w:color w:val="212121"/>
          <w:sz w:val="24"/>
          <w:szCs w:val="24"/>
        </w:rPr>
        <w:t>that could not be fully mitigated during one or more analysis peak</w:t>
      </w:r>
      <w:r w:rsidRPr="00EC34FA">
        <w:rPr>
          <w:color w:val="212121"/>
          <w:spacing w:val="-26"/>
          <w:sz w:val="24"/>
          <w:szCs w:val="24"/>
        </w:rPr>
        <w:t xml:space="preserve"> </w:t>
      </w:r>
      <w:r w:rsidRPr="00EC34FA">
        <w:rPr>
          <w:color w:val="212121"/>
          <w:sz w:val="24"/>
          <w:szCs w:val="24"/>
        </w:rPr>
        <w:t>hours</w:t>
      </w:r>
      <w:r w:rsidRPr="00EC34FA">
        <w:rPr>
          <w:sz w:val="24"/>
          <w:szCs w:val="24"/>
        </w:rPr>
        <w:t>.</w:t>
      </w:r>
    </w:p>
    <w:p w:rsidR="00B91971" w:rsidRPr="00EC34FA" w:rsidRDefault="00B91971" w:rsidP="00D1640B">
      <w:pPr>
        <w:pStyle w:val="Heading4"/>
        <w:spacing w:before="0" w:after="120" w:line="240" w:lineRule="auto"/>
        <w:ind w:left="0"/>
      </w:pPr>
      <w:r w:rsidRPr="00EC34FA">
        <w:t>Noise</w:t>
      </w:r>
    </w:p>
    <w:p w:rsidR="00B91971" w:rsidRPr="00EC34FA" w:rsidRDefault="00B91971" w:rsidP="00D1640B">
      <w:pPr>
        <w:pStyle w:val="BodyText"/>
        <w:spacing w:after="120"/>
        <w:jc w:val="both"/>
        <w:rPr>
          <w:sz w:val="24"/>
          <w:szCs w:val="24"/>
        </w:rPr>
      </w:pPr>
      <w:r w:rsidRPr="00EC34FA">
        <w:rPr>
          <w:sz w:val="24"/>
          <w:szCs w:val="24"/>
        </w:rPr>
        <w:t xml:space="preserve">The detailed analysis of construction noise determined that construction of the proposed project has the potential to result in construction noise levels that would constitute temporary significant adverse impacts at </w:t>
      </w:r>
      <w:r w:rsidRPr="00EC34FA">
        <w:rPr>
          <w:spacing w:val="-3"/>
          <w:sz w:val="24"/>
          <w:szCs w:val="24"/>
        </w:rPr>
        <w:t xml:space="preserve">the </w:t>
      </w:r>
      <w:r w:rsidRPr="00EC34FA">
        <w:rPr>
          <w:spacing w:val="-4"/>
          <w:sz w:val="24"/>
          <w:szCs w:val="24"/>
        </w:rPr>
        <w:t xml:space="preserve">portion </w:t>
      </w:r>
      <w:r w:rsidRPr="00EC34FA">
        <w:rPr>
          <w:sz w:val="24"/>
          <w:szCs w:val="24"/>
        </w:rPr>
        <w:t xml:space="preserve">of </w:t>
      </w:r>
      <w:r w:rsidRPr="00EC34FA">
        <w:rPr>
          <w:spacing w:val="-4"/>
          <w:sz w:val="24"/>
          <w:szCs w:val="24"/>
        </w:rPr>
        <w:t xml:space="preserve">Metropolitan Hospital immediately across East 97th Street north of </w:t>
      </w:r>
      <w:r w:rsidRPr="00EC34FA">
        <w:rPr>
          <w:spacing w:val="-3"/>
          <w:sz w:val="24"/>
          <w:szCs w:val="24"/>
        </w:rPr>
        <w:t>the</w:t>
      </w:r>
      <w:r w:rsidRPr="00EC34FA">
        <w:rPr>
          <w:spacing w:val="-7"/>
          <w:sz w:val="24"/>
          <w:szCs w:val="24"/>
        </w:rPr>
        <w:t xml:space="preserve"> </w:t>
      </w:r>
      <w:r w:rsidRPr="00EC34FA">
        <w:rPr>
          <w:spacing w:val="-4"/>
          <w:sz w:val="24"/>
          <w:szCs w:val="24"/>
        </w:rPr>
        <w:t>project</w:t>
      </w:r>
      <w:r w:rsidRPr="00EC34FA">
        <w:rPr>
          <w:spacing w:val="-5"/>
          <w:sz w:val="24"/>
          <w:szCs w:val="24"/>
        </w:rPr>
        <w:t xml:space="preserve"> </w:t>
      </w:r>
      <w:r w:rsidRPr="00EC34FA">
        <w:rPr>
          <w:spacing w:val="-4"/>
          <w:sz w:val="24"/>
          <w:szCs w:val="24"/>
        </w:rPr>
        <w:t>site,</w:t>
      </w:r>
      <w:r w:rsidRPr="00EC34FA">
        <w:rPr>
          <w:spacing w:val="-5"/>
          <w:sz w:val="24"/>
          <w:szCs w:val="24"/>
        </w:rPr>
        <w:t xml:space="preserve"> </w:t>
      </w:r>
      <w:r w:rsidRPr="00EC34FA">
        <w:rPr>
          <w:spacing w:val="-3"/>
          <w:sz w:val="24"/>
          <w:szCs w:val="24"/>
        </w:rPr>
        <w:t>the</w:t>
      </w:r>
      <w:r w:rsidRPr="00EC34FA">
        <w:rPr>
          <w:spacing w:val="-5"/>
          <w:sz w:val="24"/>
          <w:szCs w:val="24"/>
        </w:rPr>
        <w:t xml:space="preserve"> </w:t>
      </w:r>
      <w:r w:rsidRPr="00EC34FA">
        <w:rPr>
          <w:spacing w:val="-4"/>
          <w:sz w:val="24"/>
          <w:szCs w:val="24"/>
        </w:rPr>
        <w:t>western</w:t>
      </w:r>
      <w:r w:rsidRPr="00EC34FA">
        <w:rPr>
          <w:spacing w:val="-6"/>
          <w:sz w:val="24"/>
          <w:szCs w:val="24"/>
        </w:rPr>
        <w:t xml:space="preserve"> </w:t>
      </w:r>
      <w:r w:rsidRPr="00EC34FA">
        <w:rPr>
          <w:spacing w:val="-4"/>
          <w:sz w:val="24"/>
          <w:szCs w:val="24"/>
        </w:rPr>
        <w:t>façade</w:t>
      </w:r>
      <w:r w:rsidRPr="00EC34FA">
        <w:rPr>
          <w:spacing w:val="-6"/>
          <w:sz w:val="24"/>
          <w:szCs w:val="24"/>
        </w:rPr>
        <w:t xml:space="preserve"> </w:t>
      </w:r>
      <w:r w:rsidRPr="00EC34FA">
        <w:rPr>
          <w:spacing w:val="-3"/>
          <w:sz w:val="24"/>
          <w:szCs w:val="24"/>
        </w:rPr>
        <w:t>and</w:t>
      </w:r>
      <w:r w:rsidRPr="00EC34FA">
        <w:rPr>
          <w:spacing w:val="-5"/>
          <w:sz w:val="24"/>
          <w:szCs w:val="24"/>
        </w:rPr>
        <w:t xml:space="preserve"> </w:t>
      </w:r>
      <w:r w:rsidRPr="00EC34FA">
        <w:rPr>
          <w:spacing w:val="-4"/>
          <w:sz w:val="24"/>
          <w:szCs w:val="24"/>
        </w:rPr>
        <w:t>western</w:t>
      </w:r>
      <w:r w:rsidRPr="00EC34FA">
        <w:rPr>
          <w:spacing w:val="-5"/>
          <w:sz w:val="24"/>
          <w:szCs w:val="24"/>
        </w:rPr>
        <w:t xml:space="preserve"> </w:t>
      </w:r>
      <w:r w:rsidRPr="00EC34FA">
        <w:rPr>
          <w:spacing w:val="-4"/>
          <w:sz w:val="24"/>
          <w:szCs w:val="24"/>
        </w:rPr>
        <w:t>portions</w:t>
      </w:r>
      <w:r w:rsidRPr="00EC34FA">
        <w:rPr>
          <w:spacing w:val="-6"/>
          <w:sz w:val="24"/>
          <w:szCs w:val="24"/>
        </w:rPr>
        <w:t xml:space="preserve"> </w:t>
      </w:r>
      <w:r w:rsidRPr="00EC34FA">
        <w:rPr>
          <w:sz w:val="24"/>
          <w:szCs w:val="24"/>
        </w:rPr>
        <w:t>of</w:t>
      </w:r>
      <w:r w:rsidRPr="00EC34FA">
        <w:rPr>
          <w:spacing w:val="-7"/>
          <w:sz w:val="24"/>
          <w:szCs w:val="24"/>
        </w:rPr>
        <w:t xml:space="preserve"> </w:t>
      </w:r>
      <w:r w:rsidRPr="00EC34FA">
        <w:rPr>
          <w:spacing w:val="-3"/>
          <w:sz w:val="24"/>
          <w:szCs w:val="24"/>
        </w:rPr>
        <w:t>the</w:t>
      </w:r>
      <w:r w:rsidRPr="00EC34FA">
        <w:rPr>
          <w:spacing w:val="-7"/>
          <w:sz w:val="24"/>
          <w:szCs w:val="24"/>
        </w:rPr>
        <w:t xml:space="preserve"> </w:t>
      </w:r>
      <w:r w:rsidRPr="00EC34FA">
        <w:rPr>
          <w:spacing w:val="-4"/>
          <w:sz w:val="24"/>
          <w:szCs w:val="24"/>
        </w:rPr>
        <w:t>north</w:t>
      </w:r>
      <w:r w:rsidRPr="00EC34FA">
        <w:rPr>
          <w:spacing w:val="-6"/>
          <w:sz w:val="24"/>
          <w:szCs w:val="24"/>
        </w:rPr>
        <w:t xml:space="preserve"> </w:t>
      </w:r>
      <w:r w:rsidRPr="00EC34FA">
        <w:rPr>
          <w:spacing w:val="-3"/>
          <w:sz w:val="24"/>
          <w:szCs w:val="24"/>
        </w:rPr>
        <w:t>and</w:t>
      </w:r>
      <w:r w:rsidRPr="00EC34FA">
        <w:rPr>
          <w:spacing w:val="-5"/>
          <w:sz w:val="24"/>
          <w:szCs w:val="24"/>
        </w:rPr>
        <w:t xml:space="preserve"> </w:t>
      </w:r>
      <w:r w:rsidRPr="00EC34FA">
        <w:rPr>
          <w:spacing w:val="-4"/>
          <w:sz w:val="24"/>
          <w:szCs w:val="24"/>
        </w:rPr>
        <w:t>south</w:t>
      </w:r>
      <w:r w:rsidRPr="00EC34FA">
        <w:rPr>
          <w:spacing w:val="-5"/>
          <w:sz w:val="24"/>
          <w:szCs w:val="24"/>
        </w:rPr>
        <w:t xml:space="preserve"> </w:t>
      </w:r>
      <w:r w:rsidRPr="00EC34FA">
        <w:rPr>
          <w:spacing w:val="-4"/>
          <w:sz w:val="24"/>
          <w:szCs w:val="24"/>
        </w:rPr>
        <w:t>façades</w:t>
      </w:r>
      <w:r w:rsidRPr="00EC34FA">
        <w:rPr>
          <w:spacing w:val="-7"/>
          <w:sz w:val="24"/>
          <w:szCs w:val="24"/>
        </w:rPr>
        <w:t xml:space="preserve"> </w:t>
      </w:r>
      <w:r w:rsidRPr="00EC34FA">
        <w:rPr>
          <w:sz w:val="24"/>
          <w:szCs w:val="24"/>
        </w:rPr>
        <w:t>of</w:t>
      </w:r>
      <w:r w:rsidRPr="00EC34FA">
        <w:rPr>
          <w:spacing w:val="-5"/>
          <w:sz w:val="24"/>
          <w:szCs w:val="24"/>
        </w:rPr>
        <w:t xml:space="preserve"> </w:t>
      </w:r>
      <w:r w:rsidRPr="00EC34FA">
        <w:rPr>
          <w:spacing w:val="-3"/>
          <w:sz w:val="24"/>
          <w:szCs w:val="24"/>
        </w:rPr>
        <w:t>the</w:t>
      </w:r>
      <w:r w:rsidRPr="00EC34FA">
        <w:rPr>
          <w:spacing w:val="-5"/>
          <w:sz w:val="24"/>
          <w:szCs w:val="24"/>
        </w:rPr>
        <w:t xml:space="preserve"> existing </w:t>
      </w:r>
      <w:r w:rsidRPr="00EC34FA">
        <w:rPr>
          <w:spacing w:val="-3"/>
          <w:sz w:val="24"/>
          <w:szCs w:val="24"/>
        </w:rPr>
        <w:t xml:space="preserve">COOP Tech </w:t>
      </w:r>
      <w:r w:rsidRPr="00EC34FA">
        <w:rPr>
          <w:spacing w:val="-4"/>
          <w:sz w:val="24"/>
          <w:szCs w:val="24"/>
        </w:rPr>
        <w:t xml:space="preserve">building, </w:t>
      </w:r>
      <w:r w:rsidRPr="00EC34FA">
        <w:rPr>
          <w:spacing w:val="-3"/>
          <w:sz w:val="24"/>
          <w:szCs w:val="24"/>
        </w:rPr>
        <w:t xml:space="preserve">and the </w:t>
      </w:r>
      <w:r w:rsidRPr="00EC34FA">
        <w:rPr>
          <w:spacing w:val="-4"/>
          <w:sz w:val="24"/>
          <w:szCs w:val="24"/>
        </w:rPr>
        <w:t xml:space="preserve">north façade </w:t>
      </w:r>
      <w:r w:rsidRPr="00EC34FA">
        <w:rPr>
          <w:sz w:val="24"/>
          <w:szCs w:val="24"/>
        </w:rPr>
        <w:t xml:space="preserve">of </w:t>
      </w:r>
      <w:r w:rsidRPr="00EC34FA">
        <w:rPr>
          <w:spacing w:val="-3"/>
          <w:sz w:val="24"/>
          <w:szCs w:val="24"/>
        </w:rPr>
        <w:t xml:space="preserve">the </w:t>
      </w:r>
      <w:r w:rsidRPr="00EC34FA">
        <w:rPr>
          <w:spacing w:val="-4"/>
          <w:sz w:val="24"/>
          <w:szCs w:val="24"/>
        </w:rPr>
        <w:t xml:space="preserve">residential building </w:t>
      </w:r>
      <w:r w:rsidRPr="00EC34FA">
        <w:rPr>
          <w:sz w:val="24"/>
          <w:szCs w:val="24"/>
        </w:rPr>
        <w:t xml:space="preserve">at </w:t>
      </w:r>
      <w:r w:rsidRPr="00EC34FA">
        <w:rPr>
          <w:spacing w:val="-3"/>
          <w:sz w:val="24"/>
          <w:szCs w:val="24"/>
        </w:rPr>
        <w:t xml:space="preserve">306 East 96th </w:t>
      </w:r>
      <w:r w:rsidRPr="00EC34FA">
        <w:rPr>
          <w:spacing w:val="-4"/>
          <w:sz w:val="24"/>
          <w:szCs w:val="24"/>
        </w:rPr>
        <w:t xml:space="preserve">Street </w:t>
      </w:r>
      <w:r w:rsidRPr="00EC34FA">
        <w:rPr>
          <w:spacing w:val="-4"/>
          <w:sz w:val="24"/>
          <w:szCs w:val="24"/>
        </w:rPr>
        <w:lastRenderedPageBreak/>
        <w:t xml:space="preserve">immediately south </w:t>
      </w:r>
      <w:r w:rsidRPr="00EC34FA">
        <w:rPr>
          <w:sz w:val="24"/>
          <w:szCs w:val="24"/>
        </w:rPr>
        <w:t xml:space="preserve">of </w:t>
      </w:r>
      <w:r w:rsidRPr="00EC34FA">
        <w:rPr>
          <w:spacing w:val="-3"/>
          <w:sz w:val="24"/>
          <w:szCs w:val="24"/>
        </w:rPr>
        <w:t xml:space="preserve">the </w:t>
      </w:r>
      <w:r w:rsidRPr="00EC34FA">
        <w:rPr>
          <w:spacing w:val="-4"/>
          <w:sz w:val="24"/>
          <w:szCs w:val="24"/>
        </w:rPr>
        <w:t>project</w:t>
      </w:r>
      <w:r w:rsidRPr="00EC34FA">
        <w:rPr>
          <w:spacing w:val="-31"/>
          <w:sz w:val="24"/>
          <w:szCs w:val="24"/>
        </w:rPr>
        <w:t xml:space="preserve"> </w:t>
      </w:r>
      <w:r w:rsidRPr="00EC34FA">
        <w:rPr>
          <w:spacing w:val="-5"/>
          <w:sz w:val="24"/>
          <w:szCs w:val="24"/>
        </w:rPr>
        <w:t>site.</w:t>
      </w:r>
    </w:p>
    <w:p w:rsidR="00B91971" w:rsidRPr="00EC34FA" w:rsidRDefault="00B91971" w:rsidP="00D1640B">
      <w:pPr>
        <w:pStyle w:val="BodyText"/>
        <w:spacing w:after="120"/>
        <w:jc w:val="both"/>
        <w:rPr>
          <w:sz w:val="24"/>
          <w:szCs w:val="24"/>
        </w:rPr>
      </w:pPr>
      <w:r w:rsidRPr="00EC34FA">
        <w:rPr>
          <w:sz w:val="24"/>
          <w:szCs w:val="24"/>
        </w:rPr>
        <w:t xml:space="preserve">Based on field observations, the affected areas of Metropolitan Hospital and COOP Tech school have insulated glass windows and an alternative means of ventilation (i.e., central air conditioning), which would be expected to provide approximately 30 </w:t>
      </w:r>
      <w:proofErr w:type="spellStart"/>
      <w:r w:rsidRPr="00EC34FA">
        <w:rPr>
          <w:sz w:val="24"/>
          <w:szCs w:val="24"/>
        </w:rPr>
        <w:t>dBA</w:t>
      </w:r>
      <w:proofErr w:type="spellEnd"/>
      <w:r w:rsidRPr="00EC34FA">
        <w:rPr>
          <w:sz w:val="24"/>
          <w:szCs w:val="24"/>
        </w:rPr>
        <w:t xml:space="preserve"> window/wall attenuation. Consequently, interior noise levels during construction in the affected portion of the hospital would be in the low to mid 50s </w:t>
      </w:r>
      <w:proofErr w:type="spellStart"/>
      <w:r w:rsidRPr="00EC34FA">
        <w:rPr>
          <w:sz w:val="24"/>
          <w:szCs w:val="24"/>
        </w:rPr>
        <w:t>dBA</w:t>
      </w:r>
      <w:proofErr w:type="spellEnd"/>
      <w:r w:rsidRPr="00EC34FA">
        <w:rPr>
          <w:sz w:val="24"/>
          <w:szCs w:val="24"/>
        </w:rPr>
        <w:t xml:space="preserve">, up to approximately 9 </w:t>
      </w:r>
      <w:proofErr w:type="spellStart"/>
      <w:r w:rsidRPr="00EC34FA">
        <w:rPr>
          <w:sz w:val="24"/>
          <w:szCs w:val="24"/>
        </w:rPr>
        <w:t>dBA</w:t>
      </w:r>
      <w:proofErr w:type="spellEnd"/>
      <w:r w:rsidRPr="00EC34FA">
        <w:rPr>
          <w:sz w:val="24"/>
          <w:szCs w:val="24"/>
        </w:rPr>
        <w:t xml:space="preserve"> higher than the 45 </w:t>
      </w:r>
      <w:proofErr w:type="spellStart"/>
      <w:r w:rsidRPr="00EC34FA">
        <w:rPr>
          <w:sz w:val="24"/>
          <w:szCs w:val="24"/>
        </w:rPr>
        <w:t>dBA</w:t>
      </w:r>
      <w:proofErr w:type="spellEnd"/>
      <w:r w:rsidRPr="00EC34FA">
        <w:rPr>
          <w:sz w:val="24"/>
          <w:szCs w:val="24"/>
        </w:rPr>
        <w:t xml:space="preserve"> threshold recommended for inpatient medical or classroom use or approximately 4 </w:t>
      </w:r>
      <w:proofErr w:type="spellStart"/>
      <w:r w:rsidRPr="00EC34FA">
        <w:rPr>
          <w:sz w:val="24"/>
          <w:szCs w:val="24"/>
        </w:rPr>
        <w:t>dBA</w:t>
      </w:r>
      <w:proofErr w:type="spellEnd"/>
      <w:r w:rsidRPr="00EC34FA">
        <w:rPr>
          <w:sz w:val="24"/>
          <w:szCs w:val="24"/>
        </w:rPr>
        <w:t xml:space="preserve"> higher than the 50 </w:t>
      </w:r>
      <w:proofErr w:type="spellStart"/>
      <w:r w:rsidRPr="00EC34FA">
        <w:rPr>
          <w:sz w:val="24"/>
          <w:szCs w:val="24"/>
        </w:rPr>
        <w:t>dBA</w:t>
      </w:r>
      <w:proofErr w:type="spellEnd"/>
      <w:r w:rsidRPr="00EC34FA">
        <w:rPr>
          <w:sz w:val="24"/>
          <w:szCs w:val="24"/>
        </w:rPr>
        <w:t xml:space="preserve"> threshold recommended for outpatient medical or office/administrative use according to CEQR noise exposure guidelines. With these façade noise attenuation measures already in place, there are no feasible and practicable mitigation measures that would be able to reduce</w:t>
      </w:r>
      <w:r w:rsidRPr="00EC34FA">
        <w:rPr>
          <w:spacing w:val="46"/>
          <w:sz w:val="24"/>
          <w:szCs w:val="24"/>
        </w:rPr>
        <w:t xml:space="preserve"> </w:t>
      </w:r>
      <w:r w:rsidRPr="00EC34FA">
        <w:rPr>
          <w:sz w:val="24"/>
          <w:szCs w:val="24"/>
        </w:rPr>
        <w:t>or</w:t>
      </w:r>
      <w:r w:rsidRPr="00EC34FA">
        <w:rPr>
          <w:spacing w:val="46"/>
          <w:sz w:val="24"/>
          <w:szCs w:val="24"/>
        </w:rPr>
        <w:t xml:space="preserve"> </w:t>
      </w:r>
      <w:r w:rsidRPr="00EC34FA">
        <w:rPr>
          <w:sz w:val="24"/>
          <w:szCs w:val="24"/>
        </w:rPr>
        <w:t>eliminate</w:t>
      </w:r>
      <w:r w:rsidRPr="00EC34FA">
        <w:rPr>
          <w:spacing w:val="46"/>
          <w:sz w:val="24"/>
          <w:szCs w:val="24"/>
        </w:rPr>
        <w:t xml:space="preserve"> </w:t>
      </w:r>
      <w:r w:rsidRPr="00EC34FA">
        <w:rPr>
          <w:sz w:val="24"/>
          <w:szCs w:val="24"/>
        </w:rPr>
        <w:t>the</w:t>
      </w:r>
      <w:r w:rsidRPr="00EC34FA">
        <w:rPr>
          <w:spacing w:val="46"/>
          <w:sz w:val="24"/>
          <w:szCs w:val="24"/>
        </w:rPr>
        <w:t xml:space="preserve"> </w:t>
      </w:r>
      <w:r w:rsidRPr="00EC34FA">
        <w:rPr>
          <w:sz w:val="24"/>
          <w:szCs w:val="24"/>
        </w:rPr>
        <w:t>potential</w:t>
      </w:r>
      <w:r w:rsidRPr="00EC34FA">
        <w:rPr>
          <w:spacing w:val="46"/>
          <w:sz w:val="24"/>
          <w:szCs w:val="24"/>
        </w:rPr>
        <w:t xml:space="preserve"> </w:t>
      </w:r>
      <w:r w:rsidRPr="00EC34FA">
        <w:rPr>
          <w:sz w:val="24"/>
          <w:szCs w:val="24"/>
        </w:rPr>
        <w:t>significant</w:t>
      </w:r>
      <w:r w:rsidRPr="00EC34FA">
        <w:rPr>
          <w:spacing w:val="46"/>
          <w:sz w:val="24"/>
          <w:szCs w:val="24"/>
        </w:rPr>
        <w:t xml:space="preserve"> </w:t>
      </w:r>
      <w:r w:rsidRPr="00EC34FA">
        <w:rPr>
          <w:sz w:val="24"/>
          <w:szCs w:val="24"/>
        </w:rPr>
        <w:t>adverse</w:t>
      </w:r>
      <w:r w:rsidRPr="00EC34FA">
        <w:rPr>
          <w:spacing w:val="46"/>
          <w:sz w:val="24"/>
          <w:szCs w:val="24"/>
        </w:rPr>
        <w:t xml:space="preserve"> </w:t>
      </w:r>
      <w:r w:rsidRPr="00EC34FA">
        <w:rPr>
          <w:sz w:val="24"/>
          <w:szCs w:val="24"/>
        </w:rPr>
        <w:t>noise</w:t>
      </w:r>
      <w:r w:rsidRPr="00EC34FA">
        <w:rPr>
          <w:spacing w:val="46"/>
          <w:sz w:val="24"/>
          <w:szCs w:val="24"/>
        </w:rPr>
        <w:t xml:space="preserve"> </w:t>
      </w:r>
      <w:r w:rsidRPr="00EC34FA">
        <w:rPr>
          <w:sz w:val="24"/>
          <w:szCs w:val="24"/>
        </w:rPr>
        <w:t>impacts.</w:t>
      </w:r>
      <w:r w:rsidRPr="00EC34FA">
        <w:rPr>
          <w:spacing w:val="46"/>
          <w:sz w:val="24"/>
          <w:szCs w:val="24"/>
        </w:rPr>
        <w:t xml:space="preserve"> </w:t>
      </w:r>
      <w:r w:rsidRPr="00EC34FA">
        <w:rPr>
          <w:sz w:val="24"/>
          <w:szCs w:val="24"/>
        </w:rPr>
        <w:t>Source</w:t>
      </w:r>
      <w:r w:rsidRPr="00EC34FA">
        <w:rPr>
          <w:spacing w:val="46"/>
          <w:sz w:val="24"/>
          <w:szCs w:val="24"/>
        </w:rPr>
        <w:t xml:space="preserve"> </w:t>
      </w:r>
      <w:r w:rsidRPr="00EC34FA">
        <w:rPr>
          <w:sz w:val="24"/>
          <w:szCs w:val="24"/>
        </w:rPr>
        <w:t>or</w:t>
      </w:r>
      <w:r w:rsidRPr="00EC34FA">
        <w:rPr>
          <w:spacing w:val="46"/>
          <w:sz w:val="24"/>
          <w:szCs w:val="24"/>
        </w:rPr>
        <w:t xml:space="preserve"> </w:t>
      </w:r>
      <w:r w:rsidRPr="00EC34FA">
        <w:rPr>
          <w:sz w:val="24"/>
          <w:szCs w:val="24"/>
        </w:rPr>
        <w:t>path</w:t>
      </w:r>
      <w:r w:rsidRPr="00EC34FA">
        <w:rPr>
          <w:spacing w:val="46"/>
          <w:sz w:val="24"/>
          <w:szCs w:val="24"/>
        </w:rPr>
        <w:t xml:space="preserve"> </w:t>
      </w:r>
      <w:r w:rsidRPr="00EC34FA">
        <w:rPr>
          <w:sz w:val="24"/>
          <w:szCs w:val="24"/>
        </w:rPr>
        <w:t xml:space="preserve">controls beyond those already identified for the construction of the proposed project would not be effective in reducing the level of construction noise at the receptors that have the potential to experience significant adverse construction noise impacts. Additional noise receptor controls at these locations would require change to the buildings’ design that would have disproportionately high cost considering that the potential noise impacts would be temporary, the interior noise levels during construction are expected to be no more than approximately 9 </w:t>
      </w:r>
      <w:proofErr w:type="spellStart"/>
      <w:r w:rsidRPr="00EC34FA">
        <w:rPr>
          <w:sz w:val="24"/>
          <w:szCs w:val="24"/>
        </w:rPr>
        <w:t>dBA</w:t>
      </w:r>
      <w:proofErr w:type="spellEnd"/>
      <w:r w:rsidRPr="00EC34FA">
        <w:rPr>
          <w:sz w:val="24"/>
          <w:szCs w:val="24"/>
        </w:rPr>
        <w:t xml:space="preserve"> over the acceptable threshold levels, and that the potential impacts would be limited to construction hours, which would not include regular night-time or weekend</w:t>
      </w:r>
      <w:r w:rsidRPr="00EC34FA">
        <w:rPr>
          <w:spacing w:val="-19"/>
          <w:sz w:val="24"/>
          <w:szCs w:val="24"/>
        </w:rPr>
        <w:t xml:space="preserve"> </w:t>
      </w:r>
      <w:r w:rsidRPr="00EC34FA">
        <w:rPr>
          <w:sz w:val="24"/>
          <w:szCs w:val="24"/>
        </w:rPr>
        <w:t>periods.</w:t>
      </w:r>
    </w:p>
    <w:p w:rsidR="00B91971" w:rsidRPr="00EC34FA" w:rsidRDefault="00B91971" w:rsidP="00D1640B">
      <w:pPr>
        <w:pStyle w:val="BodyText"/>
        <w:spacing w:after="120"/>
        <w:jc w:val="both"/>
        <w:rPr>
          <w:sz w:val="24"/>
          <w:szCs w:val="24"/>
        </w:rPr>
      </w:pPr>
      <w:r w:rsidRPr="00EC34FA">
        <w:rPr>
          <w:sz w:val="24"/>
          <w:szCs w:val="24"/>
        </w:rPr>
        <w:t xml:space="preserve">Based on field observations, 306 East 96th Street appears to have insulated glass windows and  an alternative means of ventilation (i.e., through-wall air conditioning units), which would be expected to provide approximately 30 </w:t>
      </w:r>
      <w:proofErr w:type="spellStart"/>
      <w:r w:rsidRPr="00EC34FA">
        <w:rPr>
          <w:sz w:val="24"/>
          <w:szCs w:val="24"/>
        </w:rPr>
        <w:t>dBA</w:t>
      </w:r>
      <w:proofErr w:type="spellEnd"/>
      <w:r w:rsidRPr="00EC34FA">
        <w:rPr>
          <w:sz w:val="24"/>
          <w:szCs w:val="24"/>
        </w:rPr>
        <w:t xml:space="preserve"> window/wall attenuation. Consequently, interior noise levels during construction in this area would be in the mid to high 40s </w:t>
      </w:r>
      <w:proofErr w:type="spellStart"/>
      <w:r w:rsidRPr="00EC34FA">
        <w:rPr>
          <w:sz w:val="24"/>
          <w:szCs w:val="24"/>
        </w:rPr>
        <w:t>dBA</w:t>
      </w:r>
      <w:proofErr w:type="spellEnd"/>
      <w:r w:rsidRPr="00EC34FA">
        <w:rPr>
          <w:sz w:val="24"/>
          <w:szCs w:val="24"/>
        </w:rPr>
        <w:t xml:space="preserve">, up to approximately 5 </w:t>
      </w:r>
      <w:proofErr w:type="spellStart"/>
      <w:r w:rsidRPr="00EC34FA">
        <w:rPr>
          <w:sz w:val="24"/>
          <w:szCs w:val="24"/>
        </w:rPr>
        <w:t>dBA</w:t>
      </w:r>
      <w:proofErr w:type="spellEnd"/>
      <w:r w:rsidRPr="00EC34FA">
        <w:rPr>
          <w:sz w:val="24"/>
          <w:szCs w:val="24"/>
        </w:rPr>
        <w:t xml:space="preserve"> higher than the 45 </w:t>
      </w:r>
      <w:proofErr w:type="spellStart"/>
      <w:r w:rsidRPr="00EC34FA">
        <w:rPr>
          <w:sz w:val="24"/>
          <w:szCs w:val="24"/>
        </w:rPr>
        <w:t>dBA</w:t>
      </w:r>
      <w:proofErr w:type="spellEnd"/>
      <w:r w:rsidRPr="00EC34FA">
        <w:rPr>
          <w:sz w:val="24"/>
          <w:szCs w:val="24"/>
        </w:rPr>
        <w:t xml:space="preserve"> threshold recommended for residential use according to CEQR noise exposure guidelines. With these façade noise attenuation measures already in place, there are no feasible and practicable mitigation measures that would be able to reduce or eliminate the potential significant adverse noise impacts. Source or path controls beyond those already identified for the construction of the proposed project would not be effective in reducing the level of construction noise at the receptors that have the potential to experience significant adverse construction noise impacts. Additional noise receptor controls at these locations would require change to the building design that would have disproportionately high cost considering that the potential noise impacts would be temporary, the interior noise levels during construction are expected to be no more than approximately 5 </w:t>
      </w:r>
      <w:proofErr w:type="spellStart"/>
      <w:r w:rsidRPr="00EC34FA">
        <w:rPr>
          <w:sz w:val="24"/>
          <w:szCs w:val="24"/>
        </w:rPr>
        <w:t>dBA</w:t>
      </w:r>
      <w:proofErr w:type="spellEnd"/>
      <w:r w:rsidRPr="00EC34FA">
        <w:rPr>
          <w:sz w:val="24"/>
          <w:szCs w:val="24"/>
        </w:rPr>
        <w:t xml:space="preserve"> over the acceptable threshold levels, and that the potential impacts would be limited to construction hours, which would not include regular night-time or weekend</w:t>
      </w:r>
      <w:r w:rsidRPr="00EC34FA">
        <w:rPr>
          <w:spacing w:val="-19"/>
          <w:sz w:val="24"/>
          <w:szCs w:val="24"/>
        </w:rPr>
        <w:t xml:space="preserve"> </w:t>
      </w:r>
      <w:r w:rsidRPr="00EC34FA">
        <w:rPr>
          <w:sz w:val="24"/>
          <w:szCs w:val="24"/>
        </w:rPr>
        <w:t>periods.</w:t>
      </w:r>
    </w:p>
    <w:p w:rsidR="00B91971" w:rsidRPr="00EC34FA" w:rsidRDefault="00B91971" w:rsidP="00D1640B">
      <w:pPr>
        <w:pStyle w:val="BodyText"/>
        <w:spacing w:after="120"/>
        <w:jc w:val="both"/>
        <w:rPr>
          <w:sz w:val="24"/>
          <w:szCs w:val="24"/>
        </w:rPr>
      </w:pPr>
      <w:r w:rsidRPr="00EC34FA">
        <w:rPr>
          <w:sz w:val="24"/>
          <w:szCs w:val="24"/>
        </w:rPr>
        <w:t xml:space="preserve">At the outdoor balconies on the north façade of the building at 306 East 96th Street, there would be no </w:t>
      </w:r>
      <w:r w:rsidRPr="00EC34FA">
        <w:rPr>
          <w:spacing w:val="-3"/>
          <w:sz w:val="24"/>
          <w:szCs w:val="24"/>
        </w:rPr>
        <w:t xml:space="preserve">feasible </w:t>
      </w:r>
      <w:r w:rsidRPr="00EC34FA">
        <w:rPr>
          <w:sz w:val="24"/>
          <w:szCs w:val="24"/>
        </w:rPr>
        <w:t xml:space="preserve">or </w:t>
      </w:r>
      <w:r w:rsidRPr="00EC34FA">
        <w:rPr>
          <w:spacing w:val="-3"/>
          <w:sz w:val="24"/>
          <w:szCs w:val="24"/>
        </w:rPr>
        <w:t xml:space="preserve">practicable way </w:t>
      </w:r>
      <w:r w:rsidRPr="00EC34FA">
        <w:rPr>
          <w:sz w:val="24"/>
          <w:szCs w:val="24"/>
        </w:rPr>
        <w:t xml:space="preserve">to </w:t>
      </w:r>
      <w:r w:rsidRPr="00EC34FA">
        <w:rPr>
          <w:spacing w:val="-3"/>
          <w:sz w:val="24"/>
          <w:szCs w:val="24"/>
        </w:rPr>
        <w:t xml:space="preserve">mitigate </w:t>
      </w:r>
      <w:r w:rsidRPr="00EC34FA">
        <w:rPr>
          <w:spacing w:val="-2"/>
          <w:sz w:val="24"/>
          <w:szCs w:val="24"/>
        </w:rPr>
        <w:t xml:space="preserve">the </w:t>
      </w:r>
      <w:r w:rsidRPr="00EC34FA">
        <w:rPr>
          <w:spacing w:val="-4"/>
          <w:sz w:val="24"/>
          <w:szCs w:val="24"/>
        </w:rPr>
        <w:t xml:space="preserve">construction </w:t>
      </w:r>
      <w:r w:rsidRPr="00EC34FA">
        <w:rPr>
          <w:spacing w:val="-3"/>
          <w:sz w:val="24"/>
          <w:szCs w:val="24"/>
        </w:rPr>
        <w:t xml:space="preserve">noise impacts. Therefore, these </w:t>
      </w:r>
      <w:r w:rsidRPr="00EC34FA">
        <w:rPr>
          <w:spacing w:val="-4"/>
          <w:sz w:val="24"/>
          <w:szCs w:val="24"/>
        </w:rPr>
        <w:t xml:space="preserve">balconies </w:t>
      </w:r>
      <w:r w:rsidRPr="00EC34FA">
        <w:rPr>
          <w:spacing w:val="-3"/>
          <w:sz w:val="24"/>
          <w:szCs w:val="24"/>
        </w:rPr>
        <w:t xml:space="preserve">would </w:t>
      </w:r>
      <w:r w:rsidRPr="00EC34FA">
        <w:rPr>
          <w:sz w:val="24"/>
          <w:szCs w:val="24"/>
        </w:rPr>
        <w:t xml:space="preserve">be </w:t>
      </w:r>
      <w:r w:rsidRPr="00EC34FA">
        <w:rPr>
          <w:spacing w:val="-3"/>
          <w:sz w:val="24"/>
          <w:szCs w:val="24"/>
        </w:rPr>
        <w:t xml:space="preserve">considered </w:t>
      </w:r>
      <w:r w:rsidRPr="00EC34FA">
        <w:rPr>
          <w:sz w:val="24"/>
          <w:szCs w:val="24"/>
        </w:rPr>
        <w:t xml:space="preserve">to </w:t>
      </w:r>
      <w:r w:rsidRPr="00EC34FA">
        <w:rPr>
          <w:spacing w:val="-3"/>
          <w:sz w:val="24"/>
          <w:szCs w:val="24"/>
        </w:rPr>
        <w:t xml:space="preserve">experience </w:t>
      </w:r>
      <w:r w:rsidRPr="00EC34FA">
        <w:rPr>
          <w:spacing w:val="-4"/>
          <w:sz w:val="24"/>
          <w:szCs w:val="24"/>
        </w:rPr>
        <w:t xml:space="preserve">unmitigated significant </w:t>
      </w:r>
      <w:r w:rsidRPr="00EC34FA">
        <w:rPr>
          <w:spacing w:val="-3"/>
          <w:sz w:val="24"/>
          <w:szCs w:val="24"/>
        </w:rPr>
        <w:t xml:space="preserve">noise impacts </w:t>
      </w:r>
      <w:r w:rsidRPr="00EC34FA">
        <w:rPr>
          <w:sz w:val="24"/>
          <w:szCs w:val="24"/>
        </w:rPr>
        <w:t xml:space="preserve">as a </w:t>
      </w:r>
      <w:r w:rsidRPr="00EC34FA">
        <w:rPr>
          <w:spacing w:val="-3"/>
          <w:sz w:val="24"/>
          <w:szCs w:val="24"/>
        </w:rPr>
        <w:t xml:space="preserve">result </w:t>
      </w:r>
      <w:r w:rsidRPr="00EC34FA">
        <w:rPr>
          <w:spacing w:val="-4"/>
          <w:sz w:val="24"/>
          <w:szCs w:val="24"/>
        </w:rPr>
        <w:t xml:space="preserve">of construction. </w:t>
      </w:r>
      <w:r w:rsidRPr="00EC34FA">
        <w:rPr>
          <w:spacing w:val="-3"/>
          <w:sz w:val="24"/>
          <w:szCs w:val="24"/>
        </w:rPr>
        <w:t xml:space="preserve">However, even during </w:t>
      </w:r>
      <w:r w:rsidRPr="00EC34FA">
        <w:rPr>
          <w:spacing w:val="-2"/>
          <w:sz w:val="24"/>
          <w:szCs w:val="24"/>
        </w:rPr>
        <w:t xml:space="preserve">the </w:t>
      </w:r>
      <w:r w:rsidRPr="00EC34FA">
        <w:rPr>
          <w:spacing w:val="-3"/>
          <w:sz w:val="24"/>
          <w:szCs w:val="24"/>
        </w:rPr>
        <w:t xml:space="preserve">portions </w:t>
      </w:r>
      <w:r w:rsidRPr="00EC34FA">
        <w:rPr>
          <w:sz w:val="24"/>
          <w:szCs w:val="24"/>
        </w:rPr>
        <w:t xml:space="preserve">of the </w:t>
      </w:r>
      <w:r w:rsidRPr="00EC34FA">
        <w:rPr>
          <w:spacing w:val="-4"/>
          <w:sz w:val="24"/>
          <w:szCs w:val="24"/>
        </w:rPr>
        <w:t xml:space="preserve">construction </w:t>
      </w:r>
      <w:r w:rsidRPr="00EC34FA">
        <w:rPr>
          <w:spacing w:val="-3"/>
          <w:sz w:val="24"/>
          <w:szCs w:val="24"/>
        </w:rPr>
        <w:t xml:space="preserve">period that would generate </w:t>
      </w:r>
      <w:r w:rsidRPr="00EC34FA">
        <w:rPr>
          <w:sz w:val="24"/>
          <w:szCs w:val="24"/>
        </w:rPr>
        <w:t xml:space="preserve">the </w:t>
      </w:r>
      <w:r w:rsidRPr="00EC34FA">
        <w:rPr>
          <w:spacing w:val="-3"/>
          <w:sz w:val="24"/>
          <w:szCs w:val="24"/>
        </w:rPr>
        <w:t xml:space="preserve">most </w:t>
      </w:r>
      <w:r w:rsidRPr="00EC34FA">
        <w:rPr>
          <w:spacing w:val="-4"/>
          <w:sz w:val="24"/>
          <w:szCs w:val="24"/>
        </w:rPr>
        <w:t xml:space="preserve">noise </w:t>
      </w:r>
      <w:r w:rsidRPr="00EC34FA">
        <w:rPr>
          <w:sz w:val="24"/>
          <w:szCs w:val="24"/>
        </w:rPr>
        <w:t xml:space="preserve">at </w:t>
      </w:r>
      <w:r w:rsidRPr="00EC34FA">
        <w:rPr>
          <w:spacing w:val="-4"/>
          <w:sz w:val="24"/>
          <w:szCs w:val="24"/>
        </w:rPr>
        <w:t xml:space="preserve">these balconies, </w:t>
      </w:r>
      <w:r w:rsidRPr="00EC34FA">
        <w:rPr>
          <w:spacing w:val="-2"/>
          <w:sz w:val="24"/>
          <w:szCs w:val="24"/>
        </w:rPr>
        <w:t xml:space="preserve">the </w:t>
      </w:r>
      <w:r w:rsidRPr="00EC34FA">
        <w:rPr>
          <w:spacing w:val="-4"/>
          <w:sz w:val="24"/>
          <w:szCs w:val="24"/>
        </w:rPr>
        <w:t xml:space="preserve">balconies could still </w:t>
      </w:r>
      <w:r w:rsidRPr="00EC34FA">
        <w:rPr>
          <w:sz w:val="24"/>
          <w:szCs w:val="24"/>
        </w:rPr>
        <w:t xml:space="preserve">be </w:t>
      </w:r>
      <w:r w:rsidRPr="00EC34FA">
        <w:rPr>
          <w:spacing w:val="-3"/>
          <w:sz w:val="24"/>
          <w:szCs w:val="24"/>
        </w:rPr>
        <w:t xml:space="preserve">enjoyed </w:t>
      </w:r>
      <w:r w:rsidRPr="00EC34FA">
        <w:rPr>
          <w:spacing w:val="-4"/>
          <w:sz w:val="24"/>
          <w:szCs w:val="24"/>
        </w:rPr>
        <w:t xml:space="preserve">without </w:t>
      </w:r>
      <w:r w:rsidRPr="00EC34FA">
        <w:rPr>
          <w:spacing w:val="-2"/>
          <w:sz w:val="24"/>
          <w:szCs w:val="24"/>
        </w:rPr>
        <w:t xml:space="preserve">the </w:t>
      </w:r>
      <w:r w:rsidRPr="00EC34FA">
        <w:rPr>
          <w:spacing w:val="-4"/>
          <w:sz w:val="24"/>
          <w:szCs w:val="24"/>
        </w:rPr>
        <w:t xml:space="preserve">effects </w:t>
      </w:r>
      <w:r w:rsidRPr="00EC34FA">
        <w:rPr>
          <w:sz w:val="24"/>
          <w:szCs w:val="24"/>
        </w:rPr>
        <w:t xml:space="preserve">of </w:t>
      </w:r>
      <w:r w:rsidRPr="00EC34FA">
        <w:rPr>
          <w:spacing w:val="-4"/>
          <w:sz w:val="24"/>
          <w:szCs w:val="24"/>
        </w:rPr>
        <w:t xml:space="preserve">construction noise </w:t>
      </w:r>
      <w:r w:rsidRPr="00EC34FA">
        <w:rPr>
          <w:spacing w:val="-3"/>
          <w:sz w:val="24"/>
          <w:szCs w:val="24"/>
        </w:rPr>
        <w:t xml:space="preserve">outside </w:t>
      </w:r>
      <w:r w:rsidRPr="00EC34FA">
        <w:rPr>
          <w:sz w:val="24"/>
          <w:szCs w:val="24"/>
        </w:rPr>
        <w:t xml:space="preserve">of </w:t>
      </w:r>
      <w:r w:rsidRPr="00EC34FA">
        <w:rPr>
          <w:spacing w:val="-2"/>
          <w:sz w:val="24"/>
          <w:szCs w:val="24"/>
        </w:rPr>
        <w:t xml:space="preserve">the </w:t>
      </w:r>
      <w:r w:rsidRPr="00EC34FA">
        <w:rPr>
          <w:spacing w:val="-3"/>
          <w:sz w:val="24"/>
          <w:szCs w:val="24"/>
        </w:rPr>
        <w:t xml:space="preserve">hours that </w:t>
      </w:r>
      <w:r w:rsidRPr="00EC34FA">
        <w:rPr>
          <w:spacing w:val="-4"/>
          <w:sz w:val="24"/>
          <w:szCs w:val="24"/>
        </w:rPr>
        <w:t xml:space="preserve">construction </w:t>
      </w:r>
      <w:r w:rsidRPr="00EC34FA">
        <w:rPr>
          <w:spacing w:val="-3"/>
          <w:sz w:val="24"/>
          <w:szCs w:val="24"/>
        </w:rPr>
        <w:t xml:space="preserve">would occur, e.g. during late </w:t>
      </w:r>
      <w:r w:rsidRPr="00EC34FA">
        <w:rPr>
          <w:spacing w:val="-4"/>
          <w:sz w:val="24"/>
          <w:szCs w:val="24"/>
        </w:rPr>
        <w:t xml:space="preserve">afternoon, nighttime, and </w:t>
      </w:r>
      <w:r w:rsidRPr="00EC34FA">
        <w:rPr>
          <w:sz w:val="24"/>
          <w:szCs w:val="24"/>
        </w:rPr>
        <w:t>on</w:t>
      </w:r>
      <w:r w:rsidRPr="00EC34FA">
        <w:rPr>
          <w:spacing w:val="-12"/>
          <w:sz w:val="24"/>
          <w:szCs w:val="24"/>
        </w:rPr>
        <w:t xml:space="preserve"> </w:t>
      </w:r>
      <w:r w:rsidRPr="00EC34FA">
        <w:rPr>
          <w:spacing w:val="-3"/>
          <w:sz w:val="24"/>
          <w:szCs w:val="24"/>
        </w:rPr>
        <w:t>weekends.</w:t>
      </w:r>
    </w:p>
    <w:p w:rsidR="00B91971" w:rsidRPr="00EC34FA" w:rsidRDefault="00B91971" w:rsidP="00D1640B">
      <w:pPr>
        <w:pStyle w:val="Heading4"/>
        <w:spacing w:before="0" w:after="120" w:line="240" w:lineRule="auto"/>
        <w:ind w:left="0"/>
      </w:pPr>
      <w:r w:rsidRPr="00EC34FA">
        <w:t>Open Space</w:t>
      </w:r>
    </w:p>
    <w:p w:rsidR="00B91971" w:rsidRPr="00EC34FA" w:rsidRDefault="00B91971" w:rsidP="00D1640B">
      <w:pPr>
        <w:pStyle w:val="BodyText"/>
        <w:spacing w:after="120"/>
        <w:jc w:val="both"/>
        <w:rPr>
          <w:sz w:val="24"/>
          <w:szCs w:val="24"/>
        </w:rPr>
      </w:pPr>
      <w:r w:rsidRPr="00EC34FA">
        <w:rPr>
          <w:sz w:val="24"/>
          <w:szCs w:val="24"/>
        </w:rPr>
        <w:t xml:space="preserve">To allow for a more efficient and expedited construction, construction staging would take place within the project site and the existing Marx Brothers Playground would be temporarily displaced. On-site construction staging would minimize disruptions to the surrounding roadways during construction and would allow for vehicle access to be maintained at nearby facilities including the </w:t>
      </w:r>
      <w:r w:rsidRPr="00EC34FA">
        <w:rPr>
          <w:sz w:val="24"/>
          <w:szCs w:val="24"/>
        </w:rPr>
        <w:lastRenderedPageBreak/>
        <w:t xml:space="preserve">Metropolitan Hospital to the north of the project site across West 97th Street. On- site construction staging would also allow for a safer environment for the public passing through the area as the activities would be contained within the project site. During the construction period, the active open space ratios for the study area would be reduced by more than the CEQR threshold of 5 percent; therefore, the temporary displacement of the Marx Brothers Playground during construction would be considered a temporary significant adverse construction-period impact. There are other active open space resources in the area, such as Stanley Isaacs Playground and </w:t>
      </w:r>
      <w:proofErr w:type="spellStart"/>
      <w:r w:rsidRPr="00EC34FA">
        <w:rPr>
          <w:sz w:val="24"/>
          <w:szCs w:val="24"/>
        </w:rPr>
        <w:t>Ruppert</w:t>
      </w:r>
      <w:proofErr w:type="spellEnd"/>
      <w:r w:rsidRPr="00EC34FA">
        <w:rPr>
          <w:sz w:val="24"/>
          <w:szCs w:val="24"/>
        </w:rPr>
        <w:t xml:space="preserve"> Park that could partially accommodate the active recreation activities temporarily displaced from the Marx Brothers Playground. Upon completion of the proposed project, the Marx Brothers Playground would be reconstructed and enhanced following a process that would reflect continued input from NYC Parks, DOE, Community Board 11, and the local community.</w:t>
      </w:r>
    </w:p>
    <w:p w:rsidR="00B91971" w:rsidRPr="00EC34FA" w:rsidRDefault="00B91971" w:rsidP="00D1640B">
      <w:pPr>
        <w:pStyle w:val="Heading3"/>
        <w:spacing w:after="120" w:line="240" w:lineRule="auto"/>
        <w:jc w:val="both"/>
      </w:pPr>
      <w:r w:rsidRPr="00EC34FA">
        <w:t>UNAVOIDABLE ADVERSE IMPACTS</w:t>
      </w:r>
    </w:p>
    <w:p w:rsidR="00B91971" w:rsidRPr="00EC34FA" w:rsidRDefault="00B91971" w:rsidP="00D1640B">
      <w:pPr>
        <w:pStyle w:val="Heading4"/>
        <w:spacing w:before="0" w:after="120" w:line="240" w:lineRule="auto"/>
        <w:ind w:left="0"/>
      </w:pPr>
      <w:r w:rsidRPr="00EC34FA">
        <w:t>TRANSPORTATION</w:t>
      </w:r>
    </w:p>
    <w:p w:rsidR="00B91971" w:rsidRPr="00EC34FA" w:rsidRDefault="00B91971" w:rsidP="00D1640B">
      <w:pPr>
        <w:pStyle w:val="BodyText"/>
        <w:spacing w:after="120"/>
        <w:jc w:val="both"/>
        <w:rPr>
          <w:sz w:val="24"/>
          <w:szCs w:val="24"/>
        </w:rPr>
      </w:pPr>
      <w:r w:rsidRPr="00EC34FA">
        <w:rPr>
          <w:sz w:val="24"/>
          <w:szCs w:val="24"/>
        </w:rPr>
        <w:t xml:space="preserve">The significant adverse vehicular traffic impacts at </w:t>
      </w:r>
      <w:r w:rsidRPr="00EC34FA">
        <w:rPr>
          <w:color w:val="212121"/>
          <w:sz w:val="24"/>
          <w:szCs w:val="24"/>
        </w:rPr>
        <w:t>the intersections of East 96th Street and York Avenue/FDR Northbound Ramp, East 96th Street and FDR Southbound Ramp, East 96th Street and First Avenue, and East 96th Street and Second Avenue could not be fully mitigated during one or more analysis peak hours.</w:t>
      </w:r>
    </w:p>
    <w:p w:rsidR="00B91971" w:rsidRPr="00EC34FA" w:rsidRDefault="00B91971" w:rsidP="00D1640B">
      <w:pPr>
        <w:pStyle w:val="BodyText"/>
        <w:spacing w:after="120"/>
        <w:jc w:val="both"/>
        <w:rPr>
          <w:sz w:val="24"/>
          <w:szCs w:val="24"/>
        </w:rPr>
      </w:pPr>
      <w:r w:rsidRPr="00EC34FA">
        <w:rPr>
          <w:color w:val="212121"/>
          <w:sz w:val="24"/>
          <w:szCs w:val="24"/>
        </w:rPr>
        <w:t xml:space="preserve">The proposed project would also result in a significant adverse subway stairway impact at the S4 stairway at the 96th Street-Lexington Avenue station during the weekday AM peak hour. </w:t>
      </w:r>
      <w:r w:rsidRPr="00EC34FA">
        <w:rPr>
          <w:sz w:val="24"/>
          <w:szCs w:val="24"/>
        </w:rPr>
        <w:t>Discussions with NYCT are underway to identify subway mitigation needs. If no feasible mitigation measures are found, the identified significant adverse stairway impact would be unmitigated.</w:t>
      </w:r>
    </w:p>
    <w:p w:rsidR="00B91971" w:rsidRPr="00EC34FA" w:rsidRDefault="00B91971" w:rsidP="00D1640B">
      <w:pPr>
        <w:pStyle w:val="Heading4"/>
        <w:spacing w:before="0" w:after="120" w:line="240" w:lineRule="auto"/>
        <w:ind w:left="0"/>
      </w:pPr>
      <w:r w:rsidRPr="00EC34FA">
        <w:t>CONSTRUCTION</w:t>
      </w:r>
    </w:p>
    <w:p w:rsidR="00B91971" w:rsidRPr="00EC34FA" w:rsidRDefault="00B91971" w:rsidP="00D1640B">
      <w:pPr>
        <w:pStyle w:val="Heading5"/>
        <w:spacing w:before="0" w:after="120" w:line="240" w:lineRule="auto"/>
        <w:ind w:left="0"/>
      </w:pPr>
      <w:r w:rsidRPr="00EC34FA">
        <w:t>Traffic</w:t>
      </w:r>
    </w:p>
    <w:p w:rsidR="00B91971" w:rsidRPr="00EC34FA" w:rsidRDefault="00B91971" w:rsidP="00D1640B">
      <w:pPr>
        <w:pStyle w:val="BodyText"/>
        <w:spacing w:after="120"/>
        <w:jc w:val="both"/>
        <w:rPr>
          <w:sz w:val="24"/>
          <w:szCs w:val="24"/>
        </w:rPr>
      </w:pPr>
      <w:r w:rsidRPr="00EC34FA">
        <w:rPr>
          <w:sz w:val="24"/>
          <w:szCs w:val="24"/>
        </w:rPr>
        <w:t xml:space="preserve">There is the potential for temporary significant adverse traffic impacts during the peak construction period at </w:t>
      </w:r>
      <w:r w:rsidRPr="00EC34FA">
        <w:rPr>
          <w:color w:val="212121"/>
          <w:sz w:val="24"/>
          <w:szCs w:val="24"/>
        </w:rPr>
        <w:t>the intersections of East 96th Street and York Avenue/FDR Northbound Ramp, East 96th Street and FDR Southbound Ramp, East 96th Street and First Avenue, and East 96th Street and Second Avenue that could not be fully mitigated during the construction peak hours.</w:t>
      </w:r>
    </w:p>
    <w:p w:rsidR="00B91971" w:rsidRPr="00EC34FA" w:rsidRDefault="00B91971" w:rsidP="00D1640B">
      <w:pPr>
        <w:pStyle w:val="Heading5"/>
        <w:spacing w:before="0" w:after="120" w:line="240" w:lineRule="auto"/>
        <w:ind w:left="0"/>
      </w:pPr>
      <w:r w:rsidRPr="00EC34FA">
        <w:t>Noise</w:t>
      </w:r>
    </w:p>
    <w:p w:rsidR="00B91971" w:rsidRPr="00EC34FA" w:rsidRDefault="00B91971" w:rsidP="00D1640B">
      <w:pPr>
        <w:pStyle w:val="BodyText"/>
        <w:spacing w:after="120"/>
        <w:jc w:val="both"/>
        <w:rPr>
          <w:sz w:val="24"/>
          <w:szCs w:val="24"/>
        </w:rPr>
      </w:pPr>
      <w:r w:rsidRPr="00EC34FA">
        <w:rPr>
          <w:sz w:val="24"/>
          <w:szCs w:val="24"/>
        </w:rPr>
        <w:t xml:space="preserve">The detailed analysis of construction noise determined that construction of the proposed project has the potential to result in construction noise levels that would constitute temporary significant adverse impacts at </w:t>
      </w:r>
      <w:r w:rsidRPr="00EC34FA">
        <w:rPr>
          <w:spacing w:val="-3"/>
          <w:sz w:val="24"/>
          <w:szCs w:val="24"/>
        </w:rPr>
        <w:t xml:space="preserve">the </w:t>
      </w:r>
      <w:r w:rsidRPr="00EC34FA">
        <w:rPr>
          <w:spacing w:val="-4"/>
          <w:sz w:val="24"/>
          <w:szCs w:val="24"/>
        </w:rPr>
        <w:t xml:space="preserve">portion </w:t>
      </w:r>
      <w:r w:rsidRPr="00EC34FA">
        <w:rPr>
          <w:sz w:val="24"/>
          <w:szCs w:val="24"/>
        </w:rPr>
        <w:t xml:space="preserve">of </w:t>
      </w:r>
      <w:r w:rsidRPr="00EC34FA">
        <w:rPr>
          <w:spacing w:val="-4"/>
          <w:sz w:val="24"/>
          <w:szCs w:val="24"/>
        </w:rPr>
        <w:t xml:space="preserve">Metropolitan Hospital immediately across </w:t>
      </w:r>
      <w:r w:rsidRPr="00EC34FA">
        <w:rPr>
          <w:spacing w:val="-3"/>
          <w:sz w:val="24"/>
          <w:szCs w:val="24"/>
        </w:rPr>
        <w:t xml:space="preserve">East </w:t>
      </w:r>
      <w:r w:rsidRPr="00EC34FA">
        <w:rPr>
          <w:spacing w:val="-4"/>
          <w:sz w:val="24"/>
          <w:szCs w:val="24"/>
        </w:rPr>
        <w:t xml:space="preserve">97th Street north of </w:t>
      </w:r>
      <w:r w:rsidRPr="00EC34FA">
        <w:rPr>
          <w:spacing w:val="-3"/>
          <w:sz w:val="24"/>
          <w:szCs w:val="24"/>
        </w:rPr>
        <w:t>the</w:t>
      </w:r>
      <w:r w:rsidRPr="00EC34FA">
        <w:rPr>
          <w:spacing w:val="-7"/>
          <w:sz w:val="24"/>
          <w:szCs w:val="24"/>
        </w:rPr>
        <w:t xml:space="preserve"> </w:t>
      </w:r>
      <w:r w:rsidRPr="00EC34FA">
        <w:rPr>
          <w:spacing w:val="-4"/>
          <w:sz w:val="24"/>
          <w:szCs w:val="24"/>
        </w:rPr>
        <w:t>project</w:t>
      </w:r>
      <w:r w:rsidRPr="00EC34FA">
        <w:rPr>
          <w:spacing w:val="-5"/>
          <w:sz w:val="24"/>
          <w:szCs w:val="24"/>
        </w:rPr>
        <w:t xml:space="preserve"> </w:t>
      </w:r>
      <w:r w:rsidRPr="00EC34FA">
        <w:rPr>
          <w:spacing w:val="-4"/>
          <w:sz w:val="24"/>
          <w:szCs w:val="24"/>
        </w:rPr>
        <w:t>site,</w:t>
      </w:r>
      <w:r w:rsidRPr="00EC34FA">
        <w:rPr>
          <w:spacing w:val="-5"/>
          <w:sz w:val="24"/>
          <w:szCs w:val="24"/>
        </w:rPr>
        <w:t xml:space="preserve"> </w:t>
      </w:r>
      <w:r w:rsidRPr="00EC34FA">
        <w:rPr>
          <w:spacing w:val="-3"/>
          <w:sz w:val="24"/>
          <w:szCs w:val="24"/>
        </w:rPr>
        <w:t>the</w:t>
      </w:r>
      <w:r w:rsidRPr="00EC34FA">
        <w:rPr>
          <w:spacing w:val="-5"/>
          <w:sz w:val="24"/>
          <w:szCs w:val="24"/>
        </w:rPr>
        <w:t xml:space="preserve"> </w:t>
      </w:r>
      <w:r w:rsidRPr="00EC34FA">
        <w:rPr>
          <w:spacing w:val="-4"/>
          <w:sz w:val="24"/>
          <w:szCs w:val="24"/>
        </w:rPr>
        <w:t>western</w:t>
      </w:r>
      <w:r w:rsidRPr="00EC34FA">
        <w:rPr>
          <w:spacing w:val="-6"/>
          <w:sz w:val="24"/>
          <w:szCs w:val="24"/>
        </w:rPr>
        <w:t xml:space="preserve"> </w:t>
      </w:r>
      <w:r w:rsidRPr="00EC34FA">
        <w:rPr>
          <w:spacing w:val="-4"/>
          <w:sz w:val="24"/>
          <w:szCs w:val="24"/>
        </w:rPr>
        <w:t>façade</w:t>
      </w:r>
      <w:r w:rsidRPr="00EC34FA">
        <w:rPr>
          <w:spacing w:val="-6"/>
          <w:sz w:val="24"/>
          <w:szCs w:val="24"/>
        </w:rPr>
        <w:t xml:space="preserve"> </w:t>
      </w:r>
      <w:r w:rsidRPr="00EC34FA">
        <w:rPr>
          <w:spacing w:val="-3"/>
          <w:sz w:val="24"/>
          <w:szCs w:val="24"/>
        </w:rPr>
        <w:t>and</w:t>
      </w:r>
      <w:r w:rsidRPr="00EC34FA">
        <w:rPr>
          <w:spacing w:val="-5"/>
          <w:sz w:val="24"/>
          <w:szCs w:val="24"/>
        </w:rPr>
        <w:t xml:space="preserve"> </w:t>
      </w:r>
      <w:r w:rsidRPr="00EC34FA">
        <w:rPr>
          <w:spacing w:val="-4"/>
          <w:sz w:val="24"/>
          <w:szCs w:val="24"/>
        </w:rPr>
        <w:t>western</w:t>
      </w:r>
      <w:r w:rsidRPr="00EC34FA">
        <w:rPr>
          <w:spacing w:val="-5"/>
          <w:sz w:val="24"/>
          <w:szCs w:val="24"/>
        </w:rPr>
        <w:t xml:space="preserve"> </w:t>
      </w:r>
      <w:r w:rsidRPr="00EC34FA">
        <w:rPr>
          <w:spacing w:val="-4"/>
          <w:sz w:val="24"/>
          <w:szCs w:val="24"/>
        </w:rPr>
        <w:t>portions</w:t>
      </w:r>
      <w:r w:rsidRPr="00EC34FA">
        <w:rPr>
          <w:spacing w:val="-6"/>
          <w:sz w:val="24"/>
          <w:szCs w:val="24"/>
        </w:rPr>
        <w:t xml:space="preserve"> </w:t>
      </w:r>
      <w:r w:rsidRPr="00EC34FA">
        <w:rPr>
          <w:sz w:val="24"/>
          <w:szCs w:val="24"/>
        </w:rPr>
        <w:t>of</w:t>
      </w:r>
      <w:r w:rsidRPr="00EC34FA">
        <w:rPr>
          <w:spacing w:val="-7"/>
          <w:sz w:val="24"/>
          <w:szCs w:val="24"/>
        </w:rPr>
        <w:t xml:space="preserve"> </w:t>
      </w:r>
      <w:r w:rsidRPr="00EC34FA">
        <w:rPr>
          <w:spacing w:val="-3"/>
          <w:sz w:val="24"/>
          <w:szCs w:val="24"/>
        </w:rPr>
        <w:t>the</w:t>
      </w:r>
      <w:r w:rsidRPr="00EC34FA">
        <w:rPr>
          <w:spacing w:val="-7"/>
          <w:sz w:val="24"/>
          <w:szCs w:val="24"/>
        </w:rPr>
        <w:t xml:space="preserve"> </w:t>
      </w:r>
      <w:r w:rsidRPr="00EC34FA">
        <w:rPr>
          <w:spacing w:val="-4"/>
          <w:sz w:val="24"/>
          <w:szCs w:val="24"/>
        </w:rPr>
        <w:t>north</w:t>
      </w:r>
      <w:r w:rsidRPr="00EC34FA">
        <w:rPr>
          <w:spacing w:val="-6"/>
          <w:sz w:val="24"/>
          <w:szCs w:val="24"/>
        </w:rPr>
        <w:t xml:space="preserve"> </w:t>
      </w:r>
      <w:r w:rsidRPr="00EC34FA">
        <w:rPr>
          <w:spacing w:val="-3"/>
          <w:sz w:val="24"/>
          <w:szCs w:val="24"/>
        </w:rPr>
        <w:t>and</w:t>
      </w:r>
      <w:r w:rsidRPr="00EC34FA">
        <w:rPr>
          <w:spacing w:val="-5"/>
          <w:sz w:val="24"/>
          <w:szCs w:val="24"/>
        </w:rPr>
        <w:t xml:space="preserve"> </w:t>
      </w:r>
      <w:r w:rsidRPr="00EC34FA">
        <w:rPr>
          <w:spacing w:val="-4"/>
          <w:sz w:val="24"/>
          <w:szCs w:val="24"/>
        </w:rPr>
        <w:t>south</w:t>
      </w:r>
      <w:r w:rsidRPr="00EC34FA">
        <w:rPr>
          <w:spacing w:val="-5"/>
          <w:sz w:val="24"/>
          <w:szCs w:val="24"/>
        </w:rPr>
        <w:t xml:space="preserve"> </w:t>
      </w:r>
      <w:r w:rsidRPr="00EC34FA">
        <w:rPr>
          <w:spacing w:val="-4"/>
          <w:sz w:val="24"/>
          <w:szCs w:val="24"/>
        </w:rPr>
        <w:t>façades</w:t>
      </w:r>
      <w:r w:rsidRPr="00EC34FA">
        <w:rPr>
          <w:spacing w:val="-7"/>
          <w:sz w:val="24"/>
          <w:szCs w:val="24"/>
        </w:rPr>
        <w:t xml:space="preserve"> </w:t>
      </w:r>
      <w:r w:rsidRPr="00EC34FA">
        <w:rPr>
          <w:sz w:val="24"/>
          <w:szCs w:val="24"/>
        </w:rPr>
        <w:t>of</w:t>
      </w:r>
      <w:r w:rsidRPr="00EC34FA">
        <w:rPr>
          <w:spacing w:val="-5"/>
          <w:sz w:val="24"/>
          <w:szCs w:val="24"/>
        </w:rPr>
        <w:t xml:space="preserve"> </w:t>
      </w:r>
      <w:r w:rsidRPr="00EC34FA">
        <w:rPr>
          <w:spacing w:val="-3"/>
          <w:sz w:val="24"/>
          <w:szCs w:val="24"/>
        </w:rPr>
        <w:t>the</w:t>
      </w:r>
      <w:r w:rsidRPr="00EC34FA">
        <w:rPr>
          <w:spacing w:val="-5"/>
          <w:sz w:val="24"/>
          <w:szCs w:val="24"/>
        </w:rPr>
        <w:t xml:space="preserve"> existing </w:t>
      </w:r>
      <w:r w:rsidRPr="00EC34FA">
        <w:rPr>
          <w:spacing w:val="-3"/>
          <w:sz w:val="24"/>
          <w:szCs w:val="24"/>
        </w:rPr>
        <w:t xml:space="preserve">COOP Tech </w:t>
      </w:r>
      <w:r w:rsidRPr="00EC34FA">
        <w:rPr>
          <w:spacing w:val="-4"/>
          <w:sz w:val="24"/>
          <w:szCs w:val="24"/>
        </w:rPr>
        <w:t xml:space="preserve">school building, and </w:t>
      </w:r>
      <w:r w:rsidRPr="00EC34FA">
        <w:rPr>
          <w:spacing w:val="-3"/>
          <w:sz w:val="24"/>
          <w:szCs w:val="24"/>
        </w:rPr>
        <w:t xml:space="preserve">the </w:t>
      </w:r>
      <w:r w:rsidRPr="00EC34FA">
        <w:rPr>
          <w:spacing w:val="-4"/>
          <w:sz w:val="24"/>
          <w:szCs w:val="24"/>
        </w:rPr>
        <w:t xml:space="preserve">north façade </w:t>
      </w:r>
      <w:r w:rsidRPr="00EC34FA">
        <w:rPr>
          <w:sz w:val="24"/>
          <w:szCs w:val="24"/>
        </w:rPr>
        <w:t xml:space="preserve">of </w:t>
      </w:r>
      <w:r w:rsidRPr="00EC34FA">
        <w:rPr>
          <w:spacing w:val="-3"/>
          <w:sz w:val="24"/>
          <w:szCs w:val="24"/>
        </w:rPr>
        <w:t xml:space="preserve">the </w:t>
      </w:r>
      <w:r w:rsidRPr="00EC34FA">
        <w:rPr>
          <w:spacing w:val="-4"/>
          <w:sz w:val="24"/>
          <w:szCs w:val="24"/>
        </w:rPr>
        <w:t xml:space="preserve">residential building </w:t>
      </w:r>
      <w:r w:rsidRPr="00EC34FA">
        <w:rPr>
          <w:sz w:val="24"/>
          <w:szCs w:val="24"/>
        </w:rPr>
        <w:t xml:space="preserve">at </w:t>
      </w:r>
      <w:r w:rsidRPr="00EC34FA">
        <w:rPr>
          <w:spacing w:val="-3"/>
          <w:sz w:val="24"/>
          <w:szCs w:val="24"/>
        </w:rPr>
        <w:t xml:space="preserve">306 East </w:t>
      </w:r>
      <w:r w:rsidRPr="00EC34FA">
        <w:rPr>
          <w:spacing w:val="-4"/>
          <w:sz w:val="24"/>
          <w:szCs w:val="24"/>
        </w:rPr>
        <w:t xml:space="preserve">96th </w:t>
      </w:r>
      <w:r w:rsidRPr="00EC34FA">
        <w:rPr>
          <w:spacing w:val="-5"/>
          <w:sz w:val="24"/>
          <w:szCs w:val="24"/>
        </w:rPr>
        <w:t xml:space="preserve">Street </w:t>
      </w:r>
      <w:r w:rsidRPr="00EC34FA">
        <w:rPr>
          <w:spacing w:val="-4"/>
          <w:sz w:val="24"/>
          <w:szCs w:val="24"/>
        </w:rPr>
        <w:t xml:space="preserve">immediately south </w:t>
      </w:r>
      <w:r w:rsidRPr="00EC34FA">
        <w:rPr>
          <w:sz w:val="24"/>
          <w:szCs w:val="24"/>
        </w:rPr>
        <w:t xml:space="preserve">of </w:t>
      </w:r>
      <w:r w:rsidRPr="00EC34FA">
        <w:rPr>
          <w:spacing w:val="-3"/>
          <w:sz w:val="24"/>
          <w:szCs w:val="24"/>
        </w:rPr>
        <w:t xml:space="preserve">the </w:t>
      </w:r>
      <w:r w:rsidRPr="00EC34FA">
        <w:rPr>
          <w:spacing w:val="-4"/>
          <w:sz w:val="24"/>
          <w:szCs w:val="24"/>
        </w:rPr>
        <w:t>project</w:t>
      </w:r>
      <w:r w:rsidRPr="00EC34FA">
        <w:rPr>
          <w:spacing w:val="-31"/>
          <w:sz w:val="24"/>
          <w:szCs w:val="24"/>
        </w:rPr>
        <w:t xml:space="preserve"> </w:t>
      </w:r>
      <w:r w:rsidRPr="00EC34FA">
        <w:rPr>
          <w:spacing w:val="-5"/>
          <w:sz w:val="24"/>
          <w:szCs w:val="24"/>
        </w:rPr>
        <w:t>site.</w:t>
      </w:r>
    </w:p>
    <w:p w:rsidR="00B91971" w:rsidRPr="00EC34FA" w:rsidRDefault="00B91971" w:rsidP="00D1640B">
      <w:pPr>
        <w:pStyle w:val="BodyText"/>
        <w:spacing w:after="120"/>
        <w:jc w:val="both"/>
        <w:rPr>
          <w:sz w:val="24"/>
          <w:szCs w:val="24"/>
        </w:rPr>
      </w:pPr>
      <w:r w:rsidRPr="00EC34FA">
        <w:rPr>
          <w:sz w:val="24"/>
          <w:szCs w:val="24"/>
        </w:rPr>
        <w:t xml:space="preserve">Based on field observations, the affected areas of Metropolitan Hospital and COOP Tech school have insulated glass windows and an alternative means of ventilation (i.e., central air conditioning) and 306 East 96th Street appears to have insulated glass windows and an alternative means of ventilation (i.e., through-wall air conditioning units). With the window/wall attenuation provided by these measures, interior noise levels at these locations during the loudest portions of construction are predicted to be up to 9 </w:t>
      </w:r>
      <w:proofErr w:type="spellStart"/>
      <w:r w:rsidRPr="00EC34FA">
        <w:rPr>
          <w:sz w:val="24"/>
          <w:szCs w:val="24"/>
        </w:rPr>
        <w:t>dBA</w:t>
      </w:r>
      <w:proofErr w:type="spellEnd"/>
      <w:r w:rsidRPr="00EC34FA">
        <w:rPr>
          <w:sz w:val="24"/>
          <w:szCs w:val="24"/>
        </w:rPr>
        <w:t xml:space="preserve"> higher than the acceptable levels according to CEQR noise exposure guidelines. With these façade noise attenuation measures already in place, there are no feasible and practicable mitigation measures that would be able to reduce or eliminate the potential significant adverse noise impacts. Source or path controls beyond those already identified for the construction of the proposed project would not be effective in reducing the level of </w:t>
      </w:r>
      <w:r w:rsidRPr="00EC34FA">
        <w:rPr>
          <w:sz w:val="24"/>
          <w:szCs w:val="24"/>
        </w:rPr>
        <w:lastRenderedPageBreak/>
        <w:t xml:space="preserve">construction noise at the receptors that have the potential to experience significant adverse construction noise impacts. Additional noise receptor controls at these locations would require change to the buildings’ design that would have disproportionately high cost considering that the potential noise impacts would be temporary, the interior noise levels during construction are expected to be no more than approximately 9 </w:t>
      </w:r>
      <w:proofErr w:type="spellStart"/>
      <w:r w:rsidRPr="00EC34FA">
        <w:rPr>
          <w:sz w:val="24"/>
          <w:szCs w:val="24"/>
        </w:rPr>
        <w:t>dBA</w:t>
      </w:r>
      <w:proofErr w:type="spellEnd"/>
      <w:r w:rsidRPr="00EC34FA">
        <w:rPr>
          <w:sz w:val="24"/>
          <w:szCs w:val="24"/>
        </w:rPr>
        <w:t xml:space="preserve"> over the acceptable threshold levels, and that the potential impacts would be limited to construction hours, which would not include regular night-time or weekend</w:t>
      </w:r>
      <w:r w:rsidRPr="00EC34FA">
        <w:rPr>
          <w:spacing w:val="-19"/>
          <w:sz w:val="24"/>
          <w:szCs w:val="24"/>
        </w:rPr>
        <w:t xml:space="preserve"> </w:t>
      </w:r>
      <w:r w:rsidRPr="00EC34FA">
        <w:rPr>
          <w:sz w:val="24"/>
          <w:szCs w:val="24"/>
        </w:rPr>
        <w:t>periods.</w:t>
      </w:r>
    </w:p>
    <w:p w:rsidR="00B91971" w:rsidRPr="00EC34FA" w:rsidRDefault="00B91971" w:rsidP="00D1640B">
      <w:pPr>
        <w:pStyle w:val="BodyText"/>
        <w:spacing w:after="120"/>
        <w:jc w:val="both"/>
        <w:rPr>
          <w:sz w:val="24"/>
          <w:szCs w:val="24"/>
        </w:rPr>
      </w:pPr>
      <w:r w:rsidRPr="00EC34FA">
        <w:rPr>
          <w:sz w:val="24"/>
          <w:szCs w:val="24"/>
        </w:rPr>
        <w:t>At the outdoor balconies on the north façade of the building at 306 East 96th Street, there would be no feasible or practicable way to mitigate the construction noise impacts.</w:t>
      </w:r>
    </w:p>
    <w:p w:rsidR="00B91971" w:rsidRPr="00EC34FA" w:rsidRDefault="00B91971" w:rsidP="00D1640B">
      <w:pPr>
        <w:pStyle w:val="Heading5"/>
        <w:spacing w:before="0" w:after="120" w:line="240" w:lineRule="auto"/>
        <w:ind w:left="0"/>
      </w:pPr>
      <w:r w:rsidRPr="00EC34FA">
        <w:t>Open Space</w:t>
      </w:r>
    </w:p>
    <w:p w:rsidR="00B91971" w:rsidRPr="00EC34FA" w:rsidRDefault="00B91971" w:rsidP="00D1640B">
      <w:pPr>
        <w:pStyle w:val="BodyText"/>
        <w:spacing w:after="120"/>
        <w:jc w:val="both"/>
        <w:rPr>
          <w:sz w:val="24"/>
          <w:szCs w:val="24"/>
        </w:rPr>
      </w:pPr>
      <w:r w:rsidRPr="00EC34FA">
        <w:rPr>
          <w:sz w:val="24"/>
          <w:szCs w:val="24"/>
        </w:rPr>
        <w:t xml:space="preserve">During the construction period, the active open space ratios for the study area would be reduced by more than the CEQR threshold of five percent; therefore, the temporary displacement of the Marx Brothers Playground during construction would be considered a temporary significant adverse construction-period impact. There are other active open space resources in the area, such as Stanley Isaacs Playground and </w:t>
      </w:r>
      <w:proofErr w:type="spellStart"/>
      <w:r w:rsidRPr="00EC34FA">
        <w:rPr>
          <w:sz w:val="24"/>
          <w:szCs w:val="24"/>
        </w:rPr>
        <w:t>Ruppert</w:t>
      </w:r>
      <w:proofErr w:type="spellEnd"/>
      <w:r w:rsidRPr="00EC34FA">
        <w:rPr>
          <w:sz w:val="24"/>
          <w:szCs w:val="24"/>
        </w:rPr>
        <w:t xml:space="preserve"> Park that could partially accommodate the active recreation activities temporarily displaced from the Marx Brothers Playground.  Upon completion of the proposed project, the Marx Brothers Playground would be reconstructed and enhanced following a process that would reflect continued input from NYC Parks, DOE, Community Board 11, and the local community.</w:t>
      </w:r>
    </w:p>
    <w:p w:rsidR="00B91971" w:rsidRPr="00EC34FA" w:rsidRDefault="00B91971" w:rsidP="00D1640B">
      <w:pPr>
        <w:pStyle w:val="Heading3"/>
        <w:spacing w:after="120" w:line="240" w:lineRule="auto"/>
        <w:jc w:val="both"/>
      </w:pPr>
      <w:r w:rsidRPr="00EC34FA">
        <w:t>GROWTH-INDUCING ASPECTS OF THE PROPOSED PROJECT</w:t>
      </w:r>
    </w:p>
    <w:p w:rsidR="00B91971" w:rsidRPr="00EC34FA" w:rsidRDefault="00B91971" w:rsidP="00D1640B">
      <w:pPr>
        <w:pStyle w:val="BodyText"/>
        <w:spacing w:after="120"/>
        <w:jc w:val="both"/>
        <w:rPr>
          <w:sz w:val="24"/>
          <w:szCs w:val="24"/>
        </w:rPr>
      </w:pPr>
      <w:r w:rsidRPr="00EC34FA">
        <w:rPr>
          <w:sz w:val="24"/>
          <w:szCs w:val="24"/>
        </w:rPr>
        <w:t xml:space="preserve">The proposed project would be limited to the project site, which consists of Block 1668, Lot 1, in the East Harlem neighborhood of Manhattan. The project would increase the density of the project site by introducing approximately 1,200 more residential units, 25,000 </w:t>
      </w:r>
      <w:proofErr w:type="spellStart"/>
      <w:r w:rsidRPr="00EC34FA">
        <w:rPr>
          <w:sz w:val="24"/>
          <w:szCs w:val="24"/>
        </w:rPr>
        <w:t>gsf</w:t>
      </w:r>
      <w:proofErr w:type="spellEnd"/>
      <w:r w:rsidRPr="00EC34FA">
        <w:rPr>
          <w:sz w:val="24"/>
          <w:szCs w:val="24"/>
        </w:rPr>
        <w:t xml:space="preserve"> of retail, and approximately 166,502 </w:t>
      </w:r>
      <w:proofErr w:type="spellStart"/>
      <w:r w:rsidRPr="00EC34FA">
        <w:rPr>
          <w:sz w:val="24"/>
          <w:szCs w:val="24"/>
        </w:rPr>
        <w:t>gsf</w:t>
      </w:r>
      <w:proofErr w:type="spellEnd"/>
      <w:r w:rsidRPr="00EC34FA">
        <w:rPr>
          <w:sz w:val="24"/>
          <w:szCs w:val="24"/>
        </w:rPr>
        <w:t xml:space="preserve"> more public school use than in the existing condition. These uses would be consistent with the existing uses in the surrounding area. While the proposed actions would likely add new population with a higher average household income as compared to existing households, the increase in population would not be large enough relative to the size of the No Action study area population to potentially affect real estate market conditions in the study area. Therefore, the proposed project is not expected to introduce or accelerate a trend of changing socioeconomic</w:t>
      </w:r>
      <w:r w:rsidRPr="00EC34FA">
        <w:rPr>
          <w:spacing w:val="-8"/>
          <w:sz w:val="24"/>
          <w:szCs w:val="24"/>
        </w:rPr>
        <w:t xml:space="preserve"> </w:t>
      </w:r>
      <w:r w:rsidRPr="00EC34FA">
        <w:rPr>
          <w:sz w:val="24"/>
          <w:szCs w:val="24"/>
        </w:rPr>
        <w:t>conditions.</w:t>
      </w:r>
    </w:p>
    <w:p w:rsidR="00B91971" w:rsidRPr="00EC34FA" w:rsidRDefault="00B91971" w:rsidP="00D1640B">
      <w:pPr>
        <w:pStyle w:val="BodyText"/>
        <w:spacing w:after="120"/>
        <w:jc w:val="both"/>
        <w:rPr>
          <w:sz w:val="24"/>
          <w:szCs w:val="24"/>
        </w:rPr>
      </w:pPr>
      <w:r w:rsidRPr="00EC34FA">
        <w:rPr>
          <w:sz w:val="24"/>
          <w:szCs w:val="24"/>
        </w:rPr>
        <w:t>In addition, the proposed project would not include the introduction or expansion of infrastructure capacity (e.g., sewers, central water supply) that would result in indirect development; any proposed infrastructure improvements would be made to support development of the project site itself.</w:t>
      </w:r>
    </w:p>
    <w:p w:rsidR="00B91971" w:rsidRPr="00EC34FA" w:rsidRDefault="00B91971" w:rsidP="00D1640B">
      <w:pPr>
        <w:pStyle w:val="BodyText"/>
        <w:spacing w:after="120"/>
        <w:jc w:val="both"/>
        <w:rPr>
          <w:sz w:val="24"/>
          <w:szCs w:val="24"/>
        </w:rPr>
      </w:pPr>
      <w:r w:rsidRPr="00EC34FA">
        <w:rPr>
          <w:sz w:val="24"/>
          <w:szCs w:val="24"/>
        </w:rPr>
        <w:t>Therefore, the proposed project is not expected to induce significant new growth in the surrounding area.</w:t>
      </w:r>
    </w:p>
    <w:p w:rsidR="00B91971" w:rsidRPr="00EC34FA" w:rsidRDefault="00B91971" w:rsidP="00D1640B">
      <w:pPr>
        <w:pStyle w:val="Heading3"/>
        <w:spacing w:after="120" w:line="240" w:lineRule="auto"/>
        <w:jc w:val="both"/>
      </w:pPr>
      <w:r w:rsidRPr="00EC34FA">
        <w:t>IRREVERSIBLE AND IRRETRIEVABLE COMMITMENTS OF RESOURCES</w:t>
      </w:r>
    </w:p>
    <w:p w:rsidR="00B91971" w:rsidRPr="00EC34FA" w:rsidRDefault="00B91971" w:rsidP="00D1640B">
      <w:pPr>
        <w:pStyle w:val="BodyText"/>
        <w:spacing w:after="120"/>
        <w:jc w:val="both"/>
        <w:rPr>
          <w:sz w:val="24"/>
          <w:szCs w:val="24"/>
        </w:rPr>
      </w:pPr>
      <w:r w:rsidRPr="00EC34FA">
        <w:rPr>
          <w:sz w:val="24"/>
          <w:szCs w:val="24"/>
        </w:rPr>
        <w:t>The resources are considered irretrievably committed because their reuse for some purpose other than the proposed project would be highly unlikely. The proposed project constitutes an irreversible and irretrievable commitment of the project site as a land resource, thereby rendering land use for other purposes infeasible, at least in the near term.</w:t>
      </w:r>
    </w:p>
    <w:p w:rsidR="00B91971" w:rsidRPr="00EC34FA" w:rsidRDefault="00B91971" w:rsidP="00EC34FA">
      <w:pPr>
        <w:pStyle w:val="BodyText"/>
        <w:tabs>
          <w:tab w:val="left" w:pos="8504"/>
        </w:tabs>
        <w:jc w:val="both"/>
        <w:rPr>
          <w:sz w:val="24"/>
          <w:szCs w:val="24"/>
        </w:rPr>
      </w:pPr>
      <w:r w:rsidRPr="00EC34FA">
        <w:rPr>
          <w:sz w:val="24"/>
          <w:szCs w:val="24"/>
        </w:rPr>
        <w:t xml:space="preserve">These commitments of land resources and materials are weighed against the benefits of the proposed project. The proposed actions are intended to achieve a better learning environment for COOP Tech, the Heritage School, and Park East High School by alleviating over-crowded conditions and providing modern facilities for these schools. The proposed actions also would </w:t>
      </w:r>
      <w:r w:rsidRPr="00EC34FA">
        <w:rPr>
          <w:sz w:val="24"/>
          <w:szCs w:val="24"/>
        </w:rPr>
        <w:lastRenderedPageBreak/>
        <w:t xml:space="preserve">create up to 360 affordable housing units on the project site, pursuant to the MIH program, and thus would make a substantial contribution to the housing production goals of the Mayor’s </w:t>
      </w:r>
      <w:r w:rsidRPr="00EC34FA">
        <w:rPr>
          <w:i/>
          <w:sz w:val="24"/>
          <w:szCs w:val="24"/>
        </w:rPr>
        <w:t>Housing New York: A Five-Borough, Ten-Year Plan</w:t>
      </w:r>
      <w:r w:rsidRPr="00EC34FA">
        <w:rPr>
          <w:sz w:val="24"/>
          <w:szCs w:val="24"/>
        </w:rPr>
        <w:t>. In addition, the proposed actions would result in substantial improvements to the existing Marx Brothers Playground, with its relocation midblock in order to buffer the playground use from the active First Avenue and Second Avenue corridors.</w:t>
      </w:r>
      <w:r w:rsidRPr="00EC34FA">
        <w:rPr>
          <w:sz w:val="24"/>
          <w:szCs w:val="24"/>
        </w:rPr>
        <w:tab/>
      </w:r>
      <w:r w:rsidR="009B0BD5">
        <w:rPr>
          <w:rFonts w:ascii="Wingdings 2" w:hAnsi="Wingdings 2"/>
        </w:rPr>
        <w:t></w:t>
      </w:r>
    </w:p>
    <w:sectPr w:rsidR="00B91971" w:rsidRPr="00EC34FA" w:rsidSect="00BD45E1">
      <w:headerReference w:type="default" r:id="rId31"/>
      <w:footerReference w:type="even" r:id="rId32"/>
      <w:footerReference w:type="default" r:id="rId33"/>
      <w:pgSz w:w="12240" w:h="15840"/>
      <w:pgMar w:top="1152" w:right="1440" w:bottom="0" w:left="144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175" w:rsidRDefault="00837175" w:rsidP="00C50176">
      <w:pPr>
        <w:spacing w:after="0" w:line="240" w:lineRule="auto"/>
      </w:pPr>
      <w:r>
        <w:separator/>
      </w:r>
    </w:p>
  </w:endnote>
  <w:endnote w:type="continuationSeparator" w:id="0">
    <w:p w:rsidR="00837175" w:rsidRDefault="00837175" w:rsidP="00C50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EF8" w:rsidRDefault="00121EF8" w:rsidP="00121EF8">
    <w:pPr>
      <w:pStyle w:val="Footer"/>
      <w:jc w:val="center"/>
    </w:pPr>
    <w:r>
      <w:t>S-</w:t>
    </w:r>
    <w:sdt>
      <w:sdtPr>
        <w:id w:val="144939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22FC2">
          <w:rPr>
            <w:noProof/>
          </w:rPr>
          <w:t>1</w:t>
        </w:r>
        <w:r>
          <w:rPr>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774" w:rsidRPr="00023A6E" w:rsidRDefault="00717774" w:rsidP="00717774">
    <w:pPr>
      <w:pStyle w:val="Footer"/>
      <w:jc w:val="center"/>
    </w:pPr>
    <w:r>
      <w:t>S-</w:t>
    </w:r>
    <w:sdt>
      <w:sdtPr>
        <w:id w:val="17303520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D7784">
          <w:rPr>
            <w:noProof/>
          </w:rPr>
          <w:t>7</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371481"/>
      <w:docPartObj>
        <w:docPartGallery w:val="Page Numbers (Bottom of Page)"/>
        <w:docPartUnique/>
      </w:docPartObj>
    </w:sdtPr>
    <w:sdtEndPr>
      <w:rPr>
        <w:noProof/>
      </w:rPr>
    </w:sdtEndPr>
    <w:sdtContent>
      <w:p w:rsidR="00FC7197" w:rsidRDefault="00FC7197" w:rsidP="00FC7197">
        <w:pPr>
          <w:pStyle w:val="Footer"/>
          <w:jc w:val="center"/>
        </w:pPr>
        <w:r>
          <w:t>S-</w:t>
        </w:r>
        <w:r>
          <w:fldChar w:fldCharType="begin"/>
        </w:r>
        <w:r>
          <w:instrText xml:space="preserve"> PAGE   \* MERGEFORMAT </w:instrText>
        </w:r>
        <w:r>
          <w:fldChar w:fldCharType="separate"/>
        </w:r>
        <w:r w:rsidR="00822FC2">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648243"/>
      <w:docPartObj>
        <w:docPartGallery w:val="Page Numbers (Bottom of Page)"/>
        <w:docPartUnique/>
      </w:docPartObj>
    </w:sdtPr>
    <w:sdtEndPr>
      <w:rPr>
        <w:noProof/>
      </w:rPr>
    </w:sdtEndPr>
    <w:sdtContent>
      <w:p w:rsidR="00035B5A" w:rsidRDefault="00035B5A">
        <w:pPr>
          <w:pStyle w:val="Footer"/>
          <w:jc w:val="center"/>
        </w:pPr>
        <w:r>
          <w:t>S-2</w:t>
        </w:r>
      </w:p>
    </w:sdtContent>
  </w:sdt>
  <w:p w:rsidR="00E56B1D" w:rsidRPr="00E56B1D" w:rsidRDefault="00E56B1D" w:rsidP="00E56B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B5A" w:rsidRPr="00E56B1D" w:rsidRDefault="00035B5A" w:rsidP="00035B5A">
    <w:pPr>
      <w:pStyle w:val="Footer"/>
      <w:jc w:val="center"/>
    </w:pPr>
    <w:r>
      <w:t>S-</w:t>
    </w:r>
    <w:sdt>
      <w:sdtPr>
        <w:id w:val="725187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D7784">
          <w:rPr>
            <w:noProof/>
          </w:rPr>
          <w:t>5</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33" w:rsidRDefault="002808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33" w:rsidRDefault="00280833" w:rsidP="00280833">
    <w:pPr>
      <w:pStyle w:val="Footer"/>
      <w:jc w:val="center"/>
    </w:pPr>
    <w:r>
      <w:t>S-</w:t>
    </w:r>
    <w:sdt>
      <w:sdtPr>
        <w:id w:val="-6508297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22FC2">
          <w:rPr>
            <w:noProof/>
          </w:rPr>
          <w:t>4</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33" w:rsidRPr="00023A6E" w:rsidRDefault="00280833" w:rsidP="00023A6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A6E" w:rsidRPr="00023A6E" w:rsidRDefault="00023A6E" w:rsidP="00023A6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3457"/>
      <w:docPartObj>
        <w:docPartGallery w:val="Page Numbers (Bottom of Page)"/>
        <w:docPartUnique/>
      </w:docPartObj>
    </w:sdtPr>
    <w:sdtEndPr>
      <w:rPr>
        <w:noProof/>
      </w:rPr>
    </w:sdtEndPr>
    <w:sdtContent>
      <w:p w:rsidR="00023A6E" w:rsidRPr="00023A6E" w:rsidRDefault="00F74FD9" w:rsidP="00F74FD9">
        <w:pPr>
          <w:pStyle w:val="Footer"/>
          <w:jc w:val="center"/>
        </w:pPr>
        <w:r>
          <w:t>S -</w:t>
        </w:r>
        <w:r w:rsidR="00717774">
          <w:fldChar w:fldCharType="begin"/>
        </w:r>
        <w:r w:rsidR="00717774">
          <w:instrText xml:space="preserve"> PAGE   \* MERGEFORMAT </w:instrText>
        </w:r>
        <w:r w:rsidR="00717774">
          <w:fldChar w:fldCharType="separate"/>
        </w:r>
        <w:r w:rsidR="002D7784">
          <w:rPr>
            <w:noProof/>
          </w:rPr>
          <w:t>8</w:t>
        </w:r>
        <w:r w:rsidR="00717774">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175" w:rsidRDefault="00837175" w:rsidP="00C50176">
      <w:pPr>
        <w:spacing w:after="0" w:line="240" w:lineRule="auto"/>
      </w:pPr>
      <w:r>
        <w:separator/>
      </w:r>
    </w:p>
  </w:footnote>
  <w:footnote w:type="continuationSeparator" w:id="0">
    <w:p w:rsidR="00837175" w:rsidRDefault="00837175" w:rsidP="00C50176">
      <w:pPr>
        <w:spacing w:after="0" w:line="240" w:lineRule="auto"/>
      </w:pPr>
      <w:r>
        <w:continuationSeparator/>
      </w:r>
    </w:p>
  </w:footnote>
  <w:footnote w:id="1">
    <w:p w:rsidR="00C50176" w:rsidRPr="00C50176" w:rsidRDefault="00C50176">
      <w:pPr>
        <w:pStyle w:val="FootnoteText"/>
        <w:rPr>
          <w:rFonts w:ascii="Times New Roman" w:hAnsi="Times New Roman" w:cs="Times New Roman"/>
        </w:rPr>
      </w:pPr>
      <w:r w:rsidRPr="00C50176">
        <w:rPr>
          <w:rStyle w:val="FootnoteReference"/>
          <w:rFonts w:ascii="Times New Roman" w:hAnsi="Times New Roman" w:cs="Times New Roman"/>
        </w:rPr>
        <w:footnoteRef/>
      </w:r>
      <w:r w:rsidRPr="00C50176">
        <w:rPr>
          <w:rFonts w:ascii="Times New Roman" w:hAnsi="Times New Roman" w:cs="Times New Roman"/>
        </w:rPr>
        <w:t xml:space="preserve"> Depending on unit sizing, the project could contain between 1,100 and 1,200 dwelling units. For the purposes of a reasonable worst-case analysis, this Environmental Impact Statement (EIS) will assess potential project impacts based on 1,200 units</w:t>
      </w:r>
    </w:p>
  </w:footnote>
  <w:footnote w:id="2">
    <w:p w:rsidR="00FC7197" w:rsidRPr="00FC7197" w:rsidRDefault="00FC7197">
      <w:pPr>
        <w:pStyle w:val="FootnoteText"/>
        <w:rPr>
          <w:rFonts w:ascii="Times New Roman" w:hAnsi="Times New Roman" w:cs="Times New Roman"/>
        </w:rPr>
      </w:pPr>
      <w:r w:rsidRPr="00FC7197">
        <w:rPr>
          <w:rStyle w:val="FootnoteReference"/>
          <w:rFonts w:ascii="Times New Roman" w:hAnsi="Times New Roman" w:cs="Times New Roman"/>
        </w:rPr>
        <w:footnoteRef/>
      </w:r>
      <w:r w:rsidRPr="00FC7197">
        <w:rPr>
          <w:rFonts w:ascii="Times New Roman" w:hAnsi="Times New Roman" w:cs="Times New Roman"/>
        </w:rPr>
        <w:t xml:space="preserve"> </w:t>
      </w:r>
      <w:r w:rsidRPr="00FC7197">
        <w:rPr>
          <w:rFonts w:ascii="Times New Roman" w:hAnsi="Times New Roman" w:cs="Times New Roman"/>
          <w:spacing w:val="-5"/>
        </w:rPr>
        <w:t xml:space="preserve">Depending </w:t>
      </w:r>
      <w:r w:rsidRPr="00FC7197">
        <w:rPr>
          <w:rFonts w:ascii="Times New Roman" w:hAnsi="Times New Roman" w:cs="Times New Roman"/>
          <w:spacing w:val="-3"/>
        </w:rPr>
        <w:t xml:space="preserve">on </w:t>
      </w:r>
      <w:r w:rsidRPr="00FC7197">
        <w:rPr>
          <w:rFonts w:ascii="Times New Roman" w:hAnsi="Times New Roman" w:cs="Times New Roman"/>
          <w:spacing w:val="-4"/>
        </w:rPr>
        <w:t xml:space="preserve">unit </w:t>
      </w:r>
      <w:r w:rsidRPr="00FC7197">
        <w:rPr>
          <w:rFonts w:ascii="Times New Roman" w:hAnsi="Times New Roman" w:cs="Times New Roman"/>
          <w:spacing w:val="-5"/>
        </w:rPr>
        <w:t xml:space="preserve">sizing, </w:t>
      </w:r>
      <w:r w:rsidRPr="00FC7197">
        <w:rPr>
          <w:rFonts w:ascii="Times New Roman" w:hAnsi="Times New Roman" w:cs="Times New Roman"/>
          <w:spacing w:val="-4"/>
        </w:rPr>
        <w:t xml:space="preserve">the project could </w:t>
      </w:r>
      <w:r w:rsidRPr="00FC7197">
        <w:rPr>
          <w:rFonts w:ascii="Times New Roman" w:hAnsi="Times New Roman" w:cs="Times New Roman"/>
          <w:spacing w:val="-5"/>
        </w:rPr>
        <w:t xml:space="preserve">contain </w:t>
      </w:r>
      <w:r w:rsidRPr="00FC7197">
        <w:rPr>
          <w:rFonts w:ascii="Times New Roman" w:hAnsi="Times New Roman" w:cs="Times New Roman"/>
          <w:spacing w:val="-4"/>
        </w:rPr>
        <w:t xml:space="preserve">between 1,100 and 1,200 </w:t>
      </w:r>
      <w:r w:rsidRPr="00FC7197">
        <w:rPr>
          <w:rFonts w:ascii="Times New Roman" w:hAnsi="Times New Roman" w:cs="Times New Roman"/>
          <w:spacing w:val="-5"/>
        </w:rPr>
        <w:t xml:space="preserve">dwelling </w:t>
      </w:r>
      <w:r w:rsidRPr="00FC7197">
        <w:rPr>
          <w:rFonts w:ascii="Times New Roman" w:hAnsi="Times New Roman" w:cs="Times New Roman"/>
          <w:spacing w:val="-4"/>
        </w:rPr>
        <w:t xml:space="preserve">units. For the </w:t>
      </w:r>
      <w:r w:rsidRPr="00FC7197">
        <w:rPr>
          <w:rFonts w:ascii="Times New Roman" w:hAnsi="Times New Roman" w:cs="Times New Roman"/>
          <w:spacing w:val="-5"/>
        </w:rPr>
        <w:t xml:space="preserve">purposes </w:t>
      </w:r>
      <w:r w:rsidRPr="00FC7197">
        <w:rPr>
          <w:rFonts w:ascii="Times New Roman" w:hAnsi="Times New Roman" w:cs="Times New Roman"/>
          <w:spacing w:val="-3"/>
        </w:rPr>
        <w:t xml:space="preserve">of </w:t>
      </w:r>
      <w:r w:rsidRPr="00FC7197">
        <w:rPr>
          <w:rFonts w:ascii="Times New Roman" w:hAnsi="Times New Roman" w:cs="Times New Roman"/>
        </w:rPr>
        <w:t xml:space="preserve">a </w:t>
      </w:r>
      <w:r w:rsidRPr="00FC7197">
        <w:rPr>
          <w:rFonts w:ascii="Times New Roman" w:hAnsi="Times New Roman" w:cs="Times New Roman"/>
          <w:spacing w:val="-5"/>
        </w:rPr>
        <w:t xml:space="preserve">reasonable worst-case analysis, </w:t>
      </w:r>
      <w:r w:rsidRPr="00FC7197">
        <w:rPr>
          <w:rFonts w:ascii="Times New Roman" w:hAnsi="Times New Roman" w:cs="Times New Roman"/>
          <w:spacing w:val="-4"/>
        </w:rPr>
        <w:t xml:space="preserve">the </w:t>
      </w:r>
      <w:r w:rsidRPr="00FC7197">
        <w:rPr>
          <w:rFonts w:ascii="Times New Roman" w:hAnsi="Times New Roman" w:cs="Times New Roman"/>
          <w:spacing w:val="-3"/>
        </w:rPr>
        <w:t xml:space="preserve">EIS </w:t>
      </w:r>
      <w:r w:rsidRPr="00FC7197">
        <w:rPr>
          <w:rFonts w:ascii="Times New Roman" w:hAnsi="Times New Roman" w:cs="Times New Roman"/>
          <w:spacing w:val="-4"/>
        </w:rPr>
        <w:t xml:space="preserve">will </w:t>
      </w:r>
      <w:r w:rsidRPr="00FC7197">
        <w:rPr>
          <w:rFonts w:ascii="Times New Roman" w:hAnsi="Times New Roman" w:cs="Times New Roman"/>
          <w:spacing w:val="-5"/>
        </w:rPr>
        <w:t xml:space="preserve">assess </w:t>
      </w:r>
      <w:r w:rsidRPr="00FC7197">
        <w:rPr>
          <w:rFonts w:ascii="Times New Roman" w:hAnsi="Times New Roman" w:cs="Times New Roman"/>
          <w:spacing w:val="-4"/>
        </w:rPr>
        <w:t xml:space="preserve">potential project </w:t>
      </w:r>
      <w:r w:rsidRPr="00FC7197">
        <w:rPr>
          <w:rFonts w:ascii="Times New Roman" w:hAnsi="Times New Roman" w:cs="Times New Roman"/>
          <w:spacing w:val="-5"/>
        </w:rPr>
        <w:t xml:space="preserve">impacts </w:t>
      </w:r>
      <w:r w:rsidRPr="00FC7197">
        <w:rPr>
          <w:rFonts w:ascii="Times New Roman" w:hAnsi="Times New Roman" w:cs="Times New Roman"/>
          <w:spacing w:val="-4"/>
        </w:rPr>
        <w:t xml:space="preserve">based </w:t>
      </w:r>
      <w:r w:rsidRPr="00FC7197">
        <w:rPr>
          <w:rFonts w:ascii="Times New Roman" w:hAnsi="Times New Roman" w:cs="Times New Roman"/>
          <w:spacing w:val="-3"/>
        </w:rPr>
        <w:t xml:space="preserve">on </w:t>
      </w:r>
      <w:r w:rsidRPr="00FC7197">
        <w:rPr>
          <w:rFonts w:ascii="Times New Roman" w:hAnsi="Times New Roman" w:cs="Times New Roman"/>
          <w:spacing w:val="-4"/>
        </w:rPr>
        <w:t xml:space="preserve">1,200 </w:t>
      </w:r>
      <w:r w:rsidRPr="00FC7197">
        <w:rPr>
          <w:rFonts w:ascii="Times New Roman" w:hAnsi="Times New Roman" w:cs="Times New Roman"/>
          <w:spacing w:val="-5"/>
        </w:rPr>
        <w:t>units.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197" w:rsidRPr="00FC7197" w:rsidRDefault="00FC7197" w:rsidP="00FC7197">
    <w:pPr>
      <w:pStyle w:val="Header"/>
      <w:tabs>
        <w:tab w:val="clear" w:pos="4680"/>
      </w:tabs>
      <w:rPr>
        <w:rFonts w:ascii="Times New Roman" w:hAnsi="Times New Roman" w:cs="Times New Roman"/>
        <w:b/>
        <w:u w:val="single"/>
      </w:rPr>
    </w:pPr>
    <w:r w:rsidRPr="00FC7197">
      <w:rPr>
        <w:rFonts w:ascii="Times New Roman" w:hAnsi="Times New Roman" w:cs="Times New Roman"/>
        <w:b/>
        <w:u w:val="single"/>
      </w:rPr>
      <w:t>ECF East 96th Street</w:t>
    </w:r>
    <w:r>
      <w:rPr>
        <w:rFonts w:ascii="Times New Roman" w:hAnsi="Times New Roman" w:cs="Times New Roman"/>
        <w:b/>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197" w:rsidRPr="00FC7197" w:rsidRDefault="00FC7197" w:rsidP="00FC7197">
    <w:pPr>
      <w:pStyle w:val="Header"/>
      <w:tabs>
        <w:tab w:val="clear" w:pos="4680"/>
      </w:tabs>
      <w:rPr>
        <w:rFonts w:ascii="Times New Roman" w:hAnsi="Times New Roman" w:cs="Times New Roman"/>
        <w:b/>
        <w:u w:val="single"/>
      </w:rPr>
    </w:pPr>
    <w:r w:rsidRPr="00FC7197">
      <w:rPr>
        <w:rFonts w:ascii="Times New Roman" w:hAnsi="Times New Roman" w:cs="Times New Roman"/>
        <w:b/>
        <w:u w:val="single"/>
      </w:rPr>
      <w:t>ECF East 96th Street</w:t>
    </w:r>
    <w:r>
      <w:rPr>
        <w:rFonts w:ascii="Times New Roman" w:hAnsi="Times New Roman" w:cs="Times New Roman"/>
        <w:b/>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197" w:rsidRPr="00C36450" w:rsidRDefault="00C36450" w:rsidP="00C36450">
    <w:pPr>
      <w:pStyle w:val="Header"/>
      <w:tabs>
        <w:tab w:val="clear" w:pos="4680"/>
      </w:tabs>
      <w:jc w:val="right"/>
      <w:rPr>
        <w:rFonts w:ascii="Times New Roman" w:hAnsi="Times New Roman" w:cs="Times New Roman"/>
        <w:u w:val="single"/>
      </w:rPr>
    </w:pPr>
    <w:r w:rsidRPr="00C36450">
      <w:rPr>
        <w:rFonts w:ascii="Times New Roman" w:hAnsi="Times New Roman" w:cs="Times New Roman"/>
        <w:b/>
        <w:sz w:val="20"/>
        <w:u w:val="single"/>
      </w:rPr>
      <w:tab/>
    </w:r>
    <w:r w:rsidRPr="00C36450">
      <w:rPr>
        <w:rFonts w:ascii="Times New Roman" w:hAnsi="Times New Roman" w:cs="Times New Roman"/>
        <w:b/>
        <w:sz w:val="20"/>
        <w:u w:val="single"/>
      </w:rPr>
      <w:t>Executive Summary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33" w:rsidRPr="00280833" w:rsidRDefault="00280833" w:rsidP="00280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917" w:rsidRPr="00DE0917" w:rsidRDefault="00DE0917" w:rsidP="00DE0917">
    <w:pPr>
      <w:tabs>
        <w:tab w:val="left" w:pos="9360"/>
      </w:tabs>
      <w:spacing w:before="78" w:after="0"/>
      <w:rPr>
        <w:rFonts w:ascii="Times New Roman" w:hAnsi="Times New Roman" w:cs="Times New Roman"/>
        <w:b/>
        <w:u w:val="single"/>
      </w:rPr>
    </w:pPr>
    <w:r w:rsidRPr="00DE0917">
      <w:rPr>
        <w:rFonts w:ascii="Times New Roman" w:hAnsi="Times New Roman" w:cs="Times New Roman"/>
        <w:b/>
        <w:u w:val="single"/>
      </w:rPr>
      <w:t>ECF East 96th Street</w:t>
    </w:r>
    <w:r>
      <w:rPr>
        <w:rFonts w:ascii="Times New Roman" w:hAnsi="Times New Roman" w:cs="Times New Roman"/>
        <w:b/>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917" w:rsidRPr="00842E50" w:rsidRDefault="00842E50" w:rsidP="00842E50">
    <w:pPr>
      <w:tabs>
        <w:tab w:val="left" w:pos="9360"/>
      </w:tabs>
      <w:spacing w:before="78" w:after="0"/>
      <w:rPr>
        <w:rFonts w:ascii="Times New Roman" w:hAnsi="Times New Roman" w:cs="Times New Roman"/>
        <w:b/>
        <w:u w:val="single"/>
      </w:rPr>
    </w:pPr>
    <w:r w:rsidRPr="00DE0917">
      <w:rPr>
        <w:rFonts w:ascii="Times New Roman" w:hAnsi="Times New Roman" w:cs="Times New Roman"/>
        <w:b/>
        <w:u w:val="single"/>
      </w:rPr>
      <w:t>ECF East 96th Street</w:t>
    </w:r>
    <w:r>
      <w:rPr>
        <w:rFonts w:ascii="Times New Roman" w:hAnsi="Times New Roman" w:cs="Times New Roman"/>
        <w:b/>
        <w:u w:val="single"/>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E50" w:rsidRPr="00842E50" w:rsidRDefault="00842E50" w:rsidP="00842E50">
    <w:pPr>
      <w:pStyle w:val="Header"/>
      <w:tabs>
        <w:tab w:val="clear" w:pos="4680"/>
      </w:tabs>
      <w:jc w:val="right"/>
      <w:rPr>
        <w:rFonts w:ascii="Times New Roman" w:hAnsi="Times New Roman" w:cs="Times New Roman"/>
        <w:u w:val="single"/>
      </w:rPr>
    </w:pPr>
    <w:r w:rsidRPr="00C36450">
      <w:rPr>
        <w:rFonts w:ascii="Times New Roman" w:hAnsi="Times New Roman" w:cs="Times New Roman"/>
        <w:b/>
        <w:sz w:val="20"/>
        <w:u w:val="single"/>
      </w:rPr>
      <w:tab/>
      <w:t>Executive Summary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E3588"/>
    <w:multiLevelType w:val="hybridMultilevel"/>
    <w:tmpl w:val="C946139E"/>
    <w:lvl w:ilvl="0" w:tplc="ED7659CA">
      <w:numFmt w:val="bullet"/>
      <w:lvlText w:val=""/>
      <w:lvlJc w:val="left"/>
      <w:pPr>
        <w:ind w:left="800" w:hanging="360"/>
      </w:pPr>
      <w:rPr>
        <w:rFonts w:ascii="Symbol" w:eastAsia="Symbol" w:hAnsi="Symbol" w:cs="Symbol" w:hint="default"/>
        <w:w w:val="99"/>
        <w:sz w:val="22"/>
        <w:szCs w:val="22"/>
      </w:rPr>
    </w:lvl>
    <w:lvl w:ilvl="1" w:tplc="245AF518">
      <w:numFmt w:val="bullet"/>
      <w:lvlText w:val="•"/>
      <w:lvlJc w:val="left"/>
      <w:pPr>
        <w:ind w:left="1634" w:hanging="360"/>
      </w:pPr>
      <w:rPr>
        <w:rFonts w:hint="default"/>
      </w:rPr>
    </w:lvl>
    <w:lvl w:ilvl="2" w:tplc="1D6E4DC2">
      <w:numFmt w:val="bullet"/>
      <w:lvlText w:val="•"/>
      <w:lvlJc w:val="left"/>
      <w:pPr>
        <w:ind w:left="2468" w:hanging="360"/>
      </w:pPr>
      <w:rPr>
        <w:rFonts w:hint="default"/>
      </w:rPr>
    </w:lvl>
    <w:lvl w:ilvl="3" w:tplc="8702DA16">
      <w:numFmt w:val="bullet"/>
      <w:lvlText w:val="•"/>
      <w:lvlJc w:val="left"/>
      <w:pPr>
        <w:ind w:left="3302" w:hanging="360"/>
      </w:pPr>
      <w:rPr>
        <w:rFonts w:hint="default"/>
      </w:rPr>
    </w:lvl>
    <w:lvl w:ilvl="4" w:tplc="422AC646">
      <w:numFmt w:val="bullet"/>
      <w:lvlText w:val="•"/>
      <w:lvlJc w:val="left"/>
      <w:pPr>
        <w:ind w:left="4136" w:hanging="360"/>
      </w:pPr>
      <w:rPr>
        <w:rFonts w:hint="default"/>
      </w:rPr>
    </w:lvl>
    <w:lvl w:ilvl="5" w:tplc="07709D10">
      <w:numFmt w:val="bullet"/>
      <w:lvlText w:val="•"/>
      <w:lvlJc w:val="left"/>
      <w:pPr>
        <w:ind w:left="4970" w:hanging="360"/>
      </w:pPr>
      <w:rPr>
        <w:rFonts w:hint="default"/>
      </w:rPr>
    </w:lvl>
    <w:lvl w:ilvl="6" w:tplc="11F410DC">
      <w:numFmt w:val="bullet"/>
      <w:lvlText w:val="•"/>
      <w:lvlJc w:val="left"/>
      <w:pPr>
        <w:ind w:left="5804" w:hanging="360"/>
      </w:pPr>
      <w:rPr>
        <w:rFonts w:hint="default"/>
      </w:rPr>
    </w:lvl>
    <w:lvl w:ilvl="7" w:tplc="06F08B72">
      <w:numFmt w:val="bullet"/>
      <w:lvlText w:val="•"/>
      <w:lvlJc w:val="left"/>
      <w:pPr>
        <w:ind w:left="6638" w:hanging="360"/>
      </w:pPr>
      <w:rPr>
        <w:rFonts w:hint="default"/>
      </w:rPr>
    </w:lvl>
    <w:lvl w:ilvl="8" w:tplc="076AED14">
      <w:numFmt w:val="bullet"/>
      <w:lvlText w:val="•"/>
      <w:lvlJc w:val="left"/>
      <w:pPr>
        <w:ind w:left="7472" w:hanging="360"/>
      </w:pPr>
      <w:rPr>
        <w:rFonts w:hint="default"/>
      </w:rPr>
    </w:lvl>
  </w:abstractNum>
  <w:abstractNum w:abstractNumId="1" w15:restartNumberingAfterBreak="0">
    <w:nsid w:val="5546175F"/>
    <w:multiLevelType w:val="hybridMultilevel"/>
    <w:tmpl w:val="81E2230C"/>
    <w:lvl w:ilvl="0" w:tplc="F14A3A66">
      <w:numFmt w:val="bullet"/>
      <w:lvlText w:val=""/>
      <w:lvlJc w:val="left"/>
      <w:pPr>
        <w:ind w:left="506" w:hanging="360"/>
      </w:pPr>
      <w:rPr>
        <w:rFonts w:ascii="Symbol" w:eastAsia="Symbol" w:hAnsi="Symbol" w:cs="Symbol" w:hint="default"/>
        <w:w w:val="99"/>
        <w:sz w:val="22"/>
        <w:szCs w:val="22"/>
      </w:rPr>
    </w:lvl>
    <w:lvl w:ilvl="1" w:tplc="D2DA81C2">
      <w:numFmt w:val="bullet"/>
      <w:lvlText w:val=""/>
      <w:lvlJc w:val="left"/>
      <w:pPr>
        <w:ind w:left="800" w:hanging="360"/>
      </w:pPr>
      <w:rPr>
        <w:rFonts w:ascii="Symbol" w:eastAsia="Symbol" w:hAnsi="Symbol" w:cs="Symbol" w:hint="default"/>
        <w:w w:val="99"/>
        <w:sz w:val="22"/>
        <w:szCs w:val="22"/>
      </w:rPr>
    </w:lvl>
    <w:lvl w:ilvl="2" w:tplc="60E4A5AE">
      <w:numFmt w:val="bullet"/>
      <w:lvlText w:val="•"/>
      <w:lvlJc w:val="left"/>
      <w:pPr>
        <w:ind w:left="1688" w:hanging="360"/>
      </w:pPr>
      <w:rPr>
        <w:rFonts w:hint="default"/>
      </w:rPr>
    </w:lvl>
    <w:lvl w:ilvl="3" w:tplc="A11AF7AA">
      <w:numFmt w:val="bullet"/>
      <w:lvlText w:val="•"/>
      <w:lvlJc w:val="left"/>
      <w:pPr>
        <w:ind w:left="2577" w:hanging="360"/>
      </w:pPr>
      <w:rPr>
        <w:rFonts w:hint="default"/>
      </w:rPr>
    </w:lvl>
    <w:lvl w:ilvl="4" w:tplc="BB9E19B4">
      <w:numFmt w:val="bullet"/>
      <w:lvlText w:val="•"/>
      <w:lvlJc w:val="left"/>
      <w:pPr>
        <w:ind w:left="3466" w:hanging="360"/>
      </w:pPr>
      <w:rPr>
        <w:rFonts w:hint="default"/>
      </w:rPr>
    </w:lvl>
    <w:lvl w:ilvl="5" w:tplc="76306DB4">
      <w:numFmt w:val="bullet"/>
      <w:lvlText w:val="•"/>
      <w:lvlJc w:val="left"/>
      <w:pPr>
        <w:ind w:left="4355" w:hanging="360"/>
      </w:pPr>
      <w:rPr>
        <w:rFonts w:hint="default"/>
      </w:rPr>
    </w:lvl>
    <w:lvl w:ilvl="6" w:tplc="175CA6FC">
      <w:numFmt w:val="bullet"/>
      <w:lvlText w:val="•"/>
      <w:lvlJc w:val="left"/>
      <w:pPr>
        <w:ind w:left="5244" w:hanging="360"/>
      </w:pPr>
      <w:rPr>
        <w:rFonts w:hint="default"/>
      </w:rPr>
    </w:lvl>
    <w:lvl w:ilvl="7" w:tplc="9BA8E484">
      <w:numFmt w:val="bullet"/>
      <w:lvlText w:val="•"/>
      <w:lvlJc w:val="left"/>
      <w:pPr>
        <w:ind w:left="6133" w:hanging="360"/>
      </w:pPr>
      <w:rPr>
        <w:rFonts w:hint="default"/>
      </w:rPr>
    </w:lvl>
    <w:lvl w:ilvl="8" w:tplc="5686BDA4">
      <w:numFmt w:val="bullet"/>
      <w:lvlText w:val="•"/>
      <w:lvlJc w:val="left"/>
      <w:pPr>
        <w:ind w:left="7022" w:hanging="360"/>
      </w:pPr>
      <w:rPr>
        <w:rFonts w:hint="default"/>
      </w:rPr>
    </w:lvl>
  </w:abstractNum>
  <w:abstractNum w:abstractNumId="2" w15:restartNumberingAfterBreak="0">
    <w:nsid w:val="627C7741"/>
    <w:multiLevelType w:val="hybridMultilevel"/>
    <w:tmpl w:val="FE3AA9CC"/>
    <w:lvl w:ilvl="0" w:tplc="B8C4DEE0">
      <w:start w:val="1"/>
      <w:numFmt w:val="upperLetter"/>
      <w:pStyle w:val="Heading2"/>
      <w:lvlText w:val="%1."/>
      <w:lvlJc w:val="left"/>
      <w:pPr>
        <w:ind w:left="799" w:hanging="360"/>
        <w:jc w:val="right"/>
      </w:pPr>
      <w:rPr>
        <w:rFonts w:ascii="Times New Roman" w:eastAsia="Times New Roman" w:hAnsi="Times New Roman" w:cs="Times New Roman" w:hint="default"/>
        <w:b/>
        <w:bCs/>
        <w:w w:val="100"/>
        <w:sz w:val="26"/>
        <w:szCs w:val="26"/>
      </w:rPr>
    </w:lvl>
    <w:lvl w:ilvl="1" w:tplc="6EAC27C8">
      <w:numFmt w:val="bullet"/>
      <w:lvlText w:val="•"/>
      <w:lvlJc w:val="left"/>
      <w:pPr>
        <w:ind w:left="1634" w:hanging="360"/>
      </w:pPr>
      <w:rPr>
        <w:rFonts w:hint="default"/>
      </w:rPr>
    </w:lvl>
    <w:lvl w:ilvl="2" w:tplc="6F1AD49E">
      <w:numFmt w:val="bullet"/>
      <w:lvlText w:val="•"/>
      <w:lvlJc w:val="left"/>
      <w:pPr>
        <w:ind w:left="2468" w:hanging="360"/>
      </w:pPr>
      <w:rPr>
        <w:rFonts w:hint="default"/>
      </w:rPr>
    </w:lvl>
    <w:lvl w:ilvl="3" w:tplc="35F0B8AA">
      <w:numFmt w:val="bullet"/>
      <w:lvlText w:val="•"/>
      <w:lvlJc w:val="left"/>
      <w:pPr>
        <w:ind w:left="3302" w:hanging="360"/>
      </w:pPr>
      <w:rPr>
        <w:rFonts w:hint="default"/>
      </w:rPr>
    </w:lvl>
    <w:lvl w:ilvl="4" w:tplc="C6E4D2D6">
      <w:numFmt w:val="bullet"/>
      <w:lvlText w:val="•"/>
      <w:lvlJc w:val="left"/>
      <w:pPr>
        <w:ind w:left="4136" w:hanging="360"/>
      </w:pPr>
      <w:rPr>
        <w:rFonts w:hint="default"/>
      </w:rPr>
    </w:lvl>
    <w:lvl w:ilvl="5" w:tplc="D9FAD156">
      <w:numFmt w:val="bullet"/>
      <w:lvlText w:val="•"/>
      <w:lvlJc w:val="left"/>
      <w:pPr>
        <w:ind w:left="4970" w:hanging="360"/>
      </w:pPr>
      <w:rPr>
        <w:rFonts w:hint="default"/>
      </w:rPr>
    </w:lvl>
    <w:lvl w:ilvl="6" w:tplc="59B4AA80">
      <w:numFmt w:val="bullet"/>
      <w:lvlText w:val="•"/>
      <w:lvlJc w:val="left"/>
      <w:pPr>
        <w:ind w:left="5804" w:hanging="360"/>
      </w:pPr>
      <w:rPr>
        <w:rFonts w:hint="default"/>
      </w:rPr>
    </w:lvl>
    <w:lvl w:ilvl="7" w:tplc="91108C18">
      <w:numFmt w:val="bullet"/>
      <w:lvlText w:val="•"/>
      <w:lvlJc w:val="left"/>
      <w:pPr>
        <w:ind w:left="6638" w:hanging="360"/>
      </w:pPr>
      <w:rPr>
        <w:rFonts w:hint="default"/>
      </w:rPr>
    </w:lvl>
    <w:lvl w:ilvl="8" w:tplc="E18C34C4">
      <w:numFmt w:val="bullet"/>
      <w:lvlText w:val="•"/>
      <w:lvlJc w:val="left"/>
      <w:pPr>
        <w:ind w:left="7472" w:hanging="360"/>
      </w:pPr>
      <w:rPr>
        <w:rFonts w:hint="default"/>
      </w:rPr>
    </w:lvl>
  </w:abstractNum>
  <w:abstractNum w:abstractNumId="3" w15:restartNumberingAfterBreak="0">
    <w:nsid w:val="63922389"/>
    <w:multiLevelType w:val="hybridMultilevel"/>
    <w:tmpl w:val="F6AA98CC"/>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num w:numId="1">
    <w:abstractNumId w:val="2"/>
  </w:num>
  <w:num w:numId="2">
    <w:abstractNumId w:val="2"/>
    <w:lvlOverride w:ilvl="0">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033"/>
    <w:rsid w:val="00023A6E"/>
    <w:rsid w:val="00035B5A"/>
    <w:rsid w:val="00121EF8"/>
    <w:rsid w:val="00166E47"/>
    <w:rsid w:val="001B7212"/>
    <w:rsid w:val="00280833"/>
    <w:rsid w:val="002D7784"/>
    <w:rsid w:val="003139EE"/>
    <w:rsid w:val="00471B2D"/>
    <w:rsid w:val="00636D2F"/>
    <w:rsid w:val="00717774"/>
    <w:rsid w:val="007B17AC"/>
    <w:rsid w:val="007E195D"/>
    <w:rsid w:val="00822FC2"/>
    <w:rsid w:val="00837175"/>
    <w:rsid w:val="00842E50"/>
    <w:rsid w:val="00887E68"/>
    <w:rsid w:val="009B0BD5"/>
    <w:rsid w:val="00A02EF9"/>
    <w:rsid w:val="00B0147A"/>
    <w:rsid w:val="00B04033"/>
    <w:rsid w:val="00B91971"/>
    <w:rsid w:val="00BD45E1"/>
    <w:rsid w:val="00BE395D"/>
    <w:rsid w:val="00C22B92"/>
    <w:rsid w:val="00C34E61"/>
    <w:rsid w:val="00C36450"/>
    <w:rsid w:val="00C50176"/>
    <w:rsid w:val="00C53ABD"/>
    <w:rsid w:val="00C8155B"/>
    <w:rsid w:val="00D1640B"/>
    <w:rsid w:val="00DE0917"/>
    <w:rsid w:val="00E56B1D"/>
    <w:rsid w:val="00EC34FA"/>
    <w:rsid w:val="00F3735E"/>
    <w:rsid w:val="00F74FD9"/>
    <w:rsid w:val="00F94E5A"/>
    <w:rsid w:val="00FA3B5A"/>
    <w:rsid w:val="00FC0B7A"/>
    <w:rsid w:val="00FC5076"/>
    <w:rsid w:val="00FC7197"/>
    <w:rsid w:val="00FC7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5B085"/>
  <w15:chartTrackingRefBased/>
  <w15:docId w15:val="{EBC4ECAD-DB11-423E-9040-E6908655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4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ListParagraph"/>
    <w:next w:val="Normal"/>
    <w:link w:val="Heading2Char"/>
    <w:uiPriority w:val="9"/>
    <w:unhideWhenUsed/>
    <w:qFormat/>
    <w:rsid w:val="00B04033"/>
    <w:pPr>
      <w:numPr>
        <w:numId w:val="1"/>
      </w:numPr>
      <w:tabs>
        <w:tab w:val="left" w:pos="800"/>
      </w:tabs>
      <w:spacing w:before="90"/>
      <w:outlineLvl w:val="1"/>
    </w:pPr>
    <w:rPr>
      <w:b/>
      <w:sz w:val="26"/>
    </w:rPr>
  </w:style>
  <w:style w:type="paragraph" w:styleId="Heading3">
    <w:name w:val="heading 3"/>
    <w:basedOn w:val="Normal"/>
    <w:next w:val="Normal"/>
    <w:link w:val="Heading3Char"/>
    <w:uiPriority w:val="9"/>
    <w:unhideWhenUsed/>
    <w:qFormat/>
    <w:rsid w:val="00C34E61"/>
    <w:pPr>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C34E61"/>
    <w:pPr>
      <w:spacing w:before="120"/>
      <w:ind w:left="146"/>
      <w:jc w:val="both"/>
      <w:outlineLvl w:val="3"/>
    </w:pPr>
    <w:rPr>
      <w:rFonts w:ascii="Times New Roman" w:hAnsi="Times New Roman" w:cs="Times New Roman"/>
      <w:sz w:val="24"/>
      <w:szCs w:val="24"/>
    </w:rPr>
  </w:style>
  <w:style w:type="paragraph" w:styleId="Heading5">
    <w:name w:val="heading 5"/>
    <w:basedOn w:val="Normal"/>
    <w:next w:val="Normal"/>
    <w:link w:val="Heading5Char"/>
    <w:uiPriority w:val="9"/>
    <w:unhideWhenUsed/>
    <w:qFormat/>
    <w:rsid w:val="00B91971"/>
    <w:pPr>
      <w:spacing w:before="139"/>
      <w:ind w:left="440"/>
      <w:jc w:val="both"/>
      <w:outlineLvl w:val="4"/>
    </w:pPr>
    <w:rPr>
      <w:rFonts w:ascii="Times New Roman" w:hAnsi="Times New Roman" w:cs="Times New Roman"/>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033"/>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B04033"/>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04033"/>
    <w:rPr>
      <w:rFonts w:ascii="Times New Roman" w:eastAsia="Times New Roman" w:hAnsi="Times New Roman" w:cs="Times New Roman"/>
    </w:rPr>
  </w:style>
  <w:style w:type="paragraph" w:styleId="ListParagraph">
    <w:name w:val="List Paragraph"/>
    <w:basedOn w:val="Normal"/>
    <w:uiPriority w:val="1"/>
    <w:qFormat/>
    <w:rsid w:val="00B04033"/>
    <w:pPr>
      <w:widowControl w:val="0"/>
      <w:autoSpaceDE w:val="0"/>
      <w:autoSpaceDN w:val="0"/>
      <w:spacing w:before="59" w:after="0" w:line="240" w:lineRule="auto"/>
      <w:ind w:left="506" w:hanging="360"/>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B04033"/>
    <w:rPr>
      <w:rFonts w:ascii="Times New Roman" w:eastAsia="Times New Roman" w:hAnsi="Times New Roman" w:cs="Times New Roman"/>
      <w:b/>
      <w:sz w:val="26"/>
    </w:rPr>
  </w:style>
  <w:style w:type="paragraph" w:styleId="FootnoteText">
    <w:name w:val="footnote text"/>
    <w:basedOn w:val="Normal"/>
    <w:link w:val="FootnoteTextChar"/>
    <w:uiPriority w:val="99"/>
    <w:semiHidden/>
    <w:unhideWhenUsed/>
    <w:rsid w:val="00C501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0176"/>
    <w:rPr>
      <w:sz w:val="20"/>
      <w:szCs w:val="20"/>
    </w:rPr>
  </w:style>
  <w:style w:type="character" w:styleId="FootnoteReference">
    <w:name w:val="footnote reference"/>
    <w:basedOn w:val="DefaultParagraphFont"/>
    <w:uiPriority w:val="99"/>
    <w:semiHidden/>
    <w:unhideWhenUsed/>
    <w:rsid w:val="00C50176"/>
    <w:rPr>
      <w:vertAlign w:val="superscript"/>
    </w:rPr>
  </w:style>
  <w:style w:type="character" w:customStyle="1" w:styleId="Heading3Char">
    <w:name w:val="Heading 3 Char"/>
    <w:basedOn w:val="DefaultParagraphFont"/>
    <w:link w:val="Heading3"/>
    <w:uiPriority w:val="9"/>
    <w:rsid w:val="00C34E61"/>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C34E61"/>
    <w:rPr>
      <w:rFonts w:ascii="Times New Roman" w:hAnsi="Times New Roman" w:cs="Times New Roman"/>
      <w:sz w:val="24"/>
      <w:szCs w:val="24"/>
    </w:rPr>
  </w:style>
  <w:style w:type="paragraph" w:customStyle="1" w:styleId="TableParagraph">
    <w:name w:val="Table Paragraph"/>
    <w:basedOn w:val="Normal"/>
    <w:uiPriority w:val="1"/>
    <w:qFormat/>
    <w:rsid w:val="00C34E61"/>
    <w:pPr>
      <w:widowControl w:val="0"/>
      <w:autoSpaceDE w:val="0"/>
      <w:autoSpaceDN w:val="0"/>
      <w:spacing w:after="0" w:line="182" w:lineRule="exact"/>
      <w:jc w:val="center"/>
    </w:pPr>
    <w:rPr>
      <w:rFonts w:ascii="Arial" w:eastAsia="Arial" w:hAnsi="Arial" w:cs="Arial"/>
    </w:rPr>
  </w:style>
  <w:style w:type="character" w:customStyle="1" w:styleId="Heading5Char">
    <w:name w:val="Heading 5 Char"/>
    <w:basedOn w:val="DefaultParagraphFont"/>
    <w:link w:val="Heading5"/>
    <w:uiPriority w:val="9"/>
    <w:rsid w:val="00B91971"/>
    <w:rPr>
      <w:rFonts w:ascii="Times New Roman" w:hAnsi="Times New Roman" w:cs="Times New Roman"/>
      <w:i/>
      <w:sz w:val="24"/>
      <w:szCs w:val="24"/>
    </w:rPr>
  </w:style>
  <w:style w:type="paragraph" w:styleId="Header">
    <w:name w:val="header"/>
    <w:basedOn w:val="Normal"/>
    <w:link w:val="HeaderChar"/>
    <w:uiPriority w:val="99"/>
    <w:unhideWhenUsed/>
    <w:rsid w:val="00121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EF8"/>
  </w:style>
  <w:style w:type="paragraph" w:styleId="Footer">
    <w:name w:val="footer"/>
    <w:basedOn w:val="Normal"/>
    <w:link w:val="FooterChar"/>
    <w:uiPriority w:val="99"/>
    <w:unhideWhenUsed/>
    <w:rsid w:val="00121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footer" Target="footer7.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8.emf"/><Relationship Id="rId30" Type="http://schemas.openxmlformats.org/officeDocument/2006/relationships/footer" Target="footer8.xml"/><Relationship Id="rId35"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03A54E5359BC645B454C87D6A2D045C" ma:contentTypeVersion="5" ma:contentTypeDescription="Create a new document." ma:contentTypeScope="" ma:versionID="7c5eea597eb9e3c66aee89236ffe05d0">
  <xsd:schema xmlns:xsd="http://www.w3.org/2001/XMLSchema" xmlns:xs="http://www.w3.org/2001/XMLSchema" xmlns:p="http://schemas.microsoft.com/office/2006/metadata/properties" xmlns:ns2="27d59704-28a6-4018-b4cb-84ae6e6d9a14" xmlns:ns3="09fba43a-6474-4f9b-8332-e8d0fe0a7762" targetNamespace="http://schemas.microsoft.com/office/2006/metadata/properties" ma:root="true" ma:fieldsID="0fb199dfccf293e8a4e0bf551b6e914e" ns2:_="" ns3:_="">
    <xsd:import namespace="27d59704-28a6-4018-b4cb-84ae6e6d9a14"/>
    <xsd:import namespace="09fba43a-6474-4f9b-8332-e8d0fe0a77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59704-28a6-4018-b4cb-84ae6e6d9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fba43a-6474-4f9b-8332-e8d0fe0a77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587D44-0840-40E9-A54C-7432E3EEBD7F}">
  <ds:schemaRefs>
    <ds:schemaRef ds:uri="http://schemas.openxmlformats.org/officeDocument/2006/bibliography"/>
  </ds:schemaRefs>
</ds:datastoreItem>
</file>

<file path=customXml/itemProps2.xml><?xml version="1.0" encoding="utf-8"?>
<ds:datastoreItem xmlns:ds="http://schemas.openxmlformats.org/officeDocument/2006/customXml" ds:itemID="{589357D6-D8FA-4FE2-B5CC-19E2B13F2B3E}"/>
</file>

<file path=customXml/itemProps3.xml><?xml version="1.0" encoding="utf-8"?>
<ds:datastoreItem xmlns:ds="http://schemas.openxmlformats.org/officeDocument/2006/customXml" ds:itemID="{0CF2C047-9B2C-4ED8-A0C8-7F96DCB68619}"/>
</file>

<file path=customXml/itemProps4.xml><?xml version="1.0" encoding="utf-8"?>
<ds:datastoreItem xmlns:ds="http://schemas.openxmlformats.org/officeDocument/2006/customXml" ds:itemID="{83260C1D-006F-4E9D-BD1F-E7E5A3791C7B}"/>
</file>

<file path=docProps/app.xml><?xml version="1.0" encoding="utf-8"?>
<Properties xmlns="http://schemas.openxmlformats.org/officeDocument/2006/extended-properties" xmlns:vt="http://schemas.openxmlformats.org/officeDocument/2006/docPropsVTypes">
  <Template>Normal</Template>
  <TotalTime>1</TotalTime>
  <Pages>36</Pages>
  <Words>11838</Words>
  <Characters>67482</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79162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 Memfis</dc:creator>
  <cp:keywords/>
  <dc:description/>
  <cp:lastModifiedBy>Lora Memfis</cp:lastModifiedBy>
  <cp:revision>2</cp:revision>
  <dcterms:created xsi:type="dcterms:W3CDTF">2018-08-01T19:58:00Z</dcterms:created>
  <dcterms:modified xsi:type="dcterms:W3CDTF">2018-08-01T19:58:00Z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0x010100103A54E5359BC645B454C87D6A2D045C</vt:lpwstr>
  </property>
</Properties>
</file>